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2140A" w14:textId="55B6075A" w:rsidR="00C15B87" w:rsidRPr="00CE406A" w:rsidRDefault="0018703B" w:rsidP="00CE406A">
      <w:pPr>
        <w:spacing w:before="120" w:after="120"/>
        <w:ind w:left="-142"/>
        <w:outlineLvl w:val="0"/>
        <w:rPr>
          <w:b/>
          <w:sz w:val="22"/>
          <w:szCs w:val="22"/>
        </w:rPr>
      </w:pPr>
      <w:r w:rsidRPr="00175336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7DBDAB03" wp14:editId="0DAE3892">
            <wp:simplePos x="0" y="0"/>
            <wp:positionH relativeFrom="column">
              <wp:posOffset>5143500</wp:posOffset>
            </wp:positionH>
            <wp:positionV relativeFrom="paragraph">
              <wp:posOffset>40005</wp:posOffset>
            </wp:positionV>
            <wp:extent cx="516890" cy="530225"/>
            <wp:effectExtent l="0" t="0" r="0" b="3175"/>
            <wp:wrapTight wrapText="bothSides">
              <wp:wrapPolygon edited="0">
                <wp:start x="0" y="0"/>
                <wp:lineTo x="0" y="20953"/>
                <wp:lineTo x="20698" y="20953"/>
                <wp:lineTo x="20698" y="0"/>
                <wp:lineTo x="0" y="0"/>
              </wp:wrapPolygon>
            </wp:wrapTight>
            <wp:docPr id="16" name="Obraz 3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53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35B7" w:rsidRPr="00CE406A">
        <w:rPr>
          <w:b/>
          <w:sz w:val="22"/>
          <w:szCs w:val="22"/>
        </w:rPr>
        <w:t>I</w:t>
      </w:r>
      <w:r w:rsidR="00C15B87" w:rsidRPr="00CE406A">
        <w:rPr>
          <w:b/>
          <w:sz w:val="22"/>
          <w:szCs w:val="22"/>
        </w:rPr>
        <w:t>NSTRUKCJA DLA PROWADZĄCEGO ZAJĘCIA</w:t>
      </w:r>
    </w:p>
    <w:p w14:paraId="76477B00" w14:textId="3444FD4B" w:rsidR="00650968" w:rsidRPr="00CE406A" w:rsidRDefault="00730C07" w:rsidP="00CE406A">
      <w:pPr>
        <w:spacing w:before="120" w:after="120"/>
        <w:ind w:left="-142"/>
        <w:rPr>
          <w:b/>
          <w:sz w:val="22"/>
          <w:szCs w:val="22"/>
        </w:rPr>
      </w:pPr>
      <w:r w:rsidRPr="00CE406A">
        <w:rPr>
          <w:b/>
          <w:sz w:val="22"/>
          <w:szCs w:val="22"/>
        </w:rPr>
        <w:t>n</w:t>
      </w:r>
      <w:r w:rsidR="00650968" w:rsidRPr="00CE406A">
        <w:rPr>
          <w:b/>
          <w:sz w:val="22"/>
          <w:szCs w:val="22"/>
        </w:rPr>
        <w:t xml:space="preserve">t. </w:t>
      </w:r>
      <w:r w:rsidRPr="00CE406A">
        <w:rPr>
          <w:b/>
          <w:sz w:val="22"/>
          <w:szCs w:val="22"/>
        </w:rPr>
        <w:t>e</w:t>
      </w:r>
      <w:r w:rsidR="00650968" w:rsidRPr="00CE406A">
        <w:rPr>
          <w:b/>
          <w:sz w:val="22"/>
          <w:szCs w:val="22"/>
        </w:rPr>
        <w:t xml:space="preserve">tyki i dylematów </w:t>
      </w:r>
      <w:r w:rsidR="000D11C2" w:rsidRPr="00CE406A">
        <w:rPr>
          <w:b/>
          <w:sz w:val="22"/>
          <w:szCs w:val="22"/>
        </w:rPr>
        <w:t xml:space="preserve">etycznych </w:t>
      </w:r>
      <w:r w:rsidR="00650968" w:rsidRPr="00CE406A">
        <w:rPr>
          <w:b/>
          <w:sz w:val="22"/>
          <w:szCs w:val="22"/>
        </w:rPr>
        <w:t>w służbie cywilnej</w:t>
      </w:r>
    </w:p>
    <w:p w14:paraId="2F46B81F" w14:textId="77777777" w:rsidR="00C15B87" w:rsidRPr="00CE406A" w:rsidRDefault="00C15B87" w:rsidP="00CE406A">
      <w:pPr>
        <w:spacing w:before="120" w:after="120"/>
        <w:rPr>
          <w:b/>
          <w:sz w:val="22"/>
          <w:szCs w:val="22"/>
        </w:rPr>
      </w:pP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1722"/>
        <w:gridCol w:w="7776"/>
      </w:tblGrid>
      <w:tr w:rsidR="005118C0" w:rsidRPr="00CE406A" w14:paraId="322042E9" w14:textId="77777777" w:rsidTr="009807CD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124BB6" w14:textId="77777777" w:rsidR="00C15B87" w:rsidRPr="00CE406A" w:rsidRDefault="00C15B87" w:rsidP="00CE406A">
            <w:pPr>
              <w:spacing w:before="120" w:after="120"/>
              <w:rPr>
                <w:b/>
                <w:sz w:val="22"/>
                <w:szCs w:val="22"/>
              </w:rPr>
            </w:pPr>
            <w:r w:rsidRPr="00CE406A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3EF65C7" w14:textId="7115A414" w:rsidR="00C15B87" w:rsidRPr="00CE406A" w:rsidRDefault="00480C50" w:rsidP="00CE406A">
            <w:pPr>
              <w:spacing w:before="120" w:after="120"/>
              <w:rPr>
                <w:b/>
                <w:sz w:val="22"/>
                <w:szCs w:val="22"/>
              </w:rPr>
            </w:pPr>
            <w:r w:rsidRPr="00CE406A">
              <w:rPr>
                <w:sz w:val="22"/>
                <w:szCs w:val="22"/>
              </w:rPr>
              <w:t xml:space="preserve">Szkolenie dla członków korpusu służby cywilnej </w:t>
            </w:r>
            <w:r w:rsidR="002A4674" w:rsidRPr="00CE406A">
              <w:rPr>
                <w:sz w:val="22"/>
                <w:szCs w:val="22"/>
              </w:rPr>
              <w:t>nie</w:t>
            </w:r>
            <w:r w:rsidRPr="00CE406A">
              <w:rPr>
                <w:sz w:val="22"/>
                <w:szCs w:val="22"/>
              </w:rPr>
              <w:t>zajmujących wyższ</w:t>
            </w:r>
            <w:r w:rsidR="002A4674" w:rsidRPr="00CE406A">
              <w:rPr>
                <w:sz w:val="22"/>
                <w:szCs w:val="22"/>
              </w:rPr>
              <w:t>ych</w:t>
            </w:r>
            <w:r w:rsidRPr="00CE406A">
              <w:rPr>
                <w:sz w:val="22"/>
                <w:szCs w:val="22"/>
              </w:rPr>
              <w:t xml:space="preserve"> stanowisk</w:t>
            </w:r>
            <w:r w:rsidR="002A4674" w:rsidRPr="00CE406A">
              <w:rPr>
                <w:sz w:val="22"/>
                <w:szCs w:val="22"/>
              </w:rPr>
              <w:t xml:space="preserve"> </w:t>
            </w:r>
            <w:r w:rsidRPr="00CE406A">
              <w:rPr>
                <w:sz w:val="22"/>
                <w:szCs w:val="22"/>
              </w:rPr>
              <w:t>w służbie cywilnej</w:t>
            </w:r>
          </w:p>
        </w:tc>
      </w:tr>
      <w:tr w:rsidR="005118C0" w:rsidRPr="00CE406A" w14:paraId="7241F64B" w14:textId="77777777" w:rsidTr="009807CD">
        <w:trPr>
          <w:trHeight w:val="306"/>
        </w:trPr>
        <w:tc>
          <w:tcPr>
            <w:tcW w:w="231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1AB3A04A" w14:textId="77777777" w:rsidR="00730C07" w:rsidRPr="00CE406A" w:rsidRDefault="00730C07" w:rsidP="00CE406A">
            <w:pPr>
              <w:spacing w:before="120" w:after="120"/>
              <w:rPr>
                <w:b/>
                <w:sz w:val="22"/>
                <w:szCs w:val="22"/>
              </w:rPr>
            </w:pPr>
          </w:p>
        </w:tc>
        <w:tc>
          <w:tcPr>
            <w:tcW w:w="7188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781900D5" w14:textId="77777777" w:rsidR="00730C07" w:rsidRPr="00CE406A" w:rsidRDefault="00730C07" w:rsidP="00CE406A">
            <w:pPr>
              <w:spacing w:before="120" w:after="120"/>
              <w:rPr>
                <w:b/>
                <w:sz w:val="22"/>
                <w:szCs w:val="22"/>
              </w:rPr>
            </w:pPr>
          </w:p>
        </w:tc>
      </w:tr>
      <w:tr w:rsidR="005118C0" w:rsidRPr="00CE406A" w14:paraId="6D82BE28" w14:textId="77777777" w:rsidTr="003F1532">
        <w:trPr>
          <w:trHeight w:val="890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67929274" w14:textId="77777777" w:rsidR="00C15B87" w:rsidRPr="00CE406A" w:rsidRDefault="00C15B87" w:rsidP="00CE406A">
            <w:pPr>
              <w:spacing w:before="120" w:after="120"/>
              <w:rPr>
                <w:b/>
                <w:sz w:val="22"/>
                <w:szCs w:val="22"/>
              </w:rPr>
            </w:pPr>
            <w:r w:rsidRPr="00CE406A">
              <w:rPr>
                <w:b/>
                <w:sz w:val="22"/>
                <w:szCs w:val="22"/>
              </w:rPr>
              <w:t>TEMATYKA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7D096C0A" w14:textId="46477A37" w:rsidR="00233D09" w:rsidRPr="00CE406A" w:rsidRDefault="00C87DF8" w:rsidP="0098450C">
            <w:pPr>
              <w:spacing w:before="120" w:after="120"/>
              <w:rPr>
                <w:sz w:val="22"/>
                <w:szCs w:val="22"/>
              </w:rPr>
            </w:pPr>
            <w:r w:rsidRPr="00CE406A">
              <w:rPr>
                <w:sz w:val="22"/>
                <w:szCs w:val="22"/>
              </w:rPr>
              <w:t xml:space="preserve">Nieetyczne zachowania </w:t>
            </w:r>
            <w:r w:rsidR="003F1532" w:rsidRPr="00CE406A">
              <w:rPr>
                <w:sz w:val="22"/>
                <w:szCs w:val="22"/>
              </w:rPr>
              <w:t xml:space="preserve">i propozycje </w:t>
            </w:r>
            <w:r w:rsidR="00651AF9" w:rsidRPr="00CE406A">
              <w:rPr>
                <w:sz w:val="22"/>
                <w:szCs w:val="22"/>
              </w:rPr>
              <w:t>jako wstęp do nadużyć i korupcji</w:t>
            </w:r>
          </w:p>
        </w:tc>
      </w:tr>
      <w:tr w:rsidR="005118C0" w:rsidRPr="00CE406A" w14:paraId="38A980B8" w14:textId="77777777" w:rsidTr="009807CD">
        <w:trPr>
          <w:trHeight w:val="1005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4BC5EE8E" w14:textId="38506171" w:rsidR="00C15B87" w:rsidRPr="00CE406A" w:rsidRDefault="00C15B87" w:rsidP="00CE406A">
            <w:pPr>
              <w:spacing w:before="120" w:after="120"/>
              <w:rPr>
                <w:b/>
                <w:sz w:val="22"/>
                <w:szCs w:val="22"/>
              </w:rPr>
            </w:pPr>
            <w:r w:rsidRPr="00CE406A">
              <w:rPr>
                <w:b/>
                <w:sz w:val="22"/>
                <w:szCs w:val="22"/>
              </w:rPr>
              <w:t xml:space="preserve">CZAS 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5FE581EA" w14:textId="5FF0BD75" w:rsidR="002A4674" w:rsidRPr="00CE406A" w:rsidRDefault="0097636B" w:rsidP="00CE406A">
            <w:pPr>
              <w:tabs>
                <w:tab w:val="left" w:pos="943"/>
                <w:tab w:val="left" w:pos="1793"/>
              </w:tabs>
              <w:spacing w:before="120" w:after="120"/>
              <w:rPr>
                <w:sz w:val="22"/>
                <w:szCs w:val="22"/>
              </w:rPr>
            </w:pPr>
            <w:r w:rsidRPr="00CE406A">
              <w:rPr>
                <w:b/>
                <w:sz w:val="22"/>
                <w:szCs w:val="22"/>
              </w:rPr>
              <w:t xml:space="preserve">45 min. </w:t>
            </w:r>
            <w:r w:rsidRPr="00CE406A">
              <w:rPr>
                <w:b/>
                <w:sz w:val="22"/>
                <w:szCs w:val="22"/>
              </w:rPr>
              <w:tab/>
            </w:r>
            <w:r w:rsidRPr="00CE406A">
              <w:rPr>
                <w:sz w:val="22"/>
                <w:szCs w:val="22"/>
              </w:rPr>
              <w:t>1</w:t>
            </w:r>
            <w:r w:rsidR="00080054" w:rsidRPr="00CE406A">
              <w:rPr>
                <w:sz w:val="22"/>
                <w:szCs w:val="22"/>
              </w:rPr>
              <w:t>5</w:t>
            </w:r>
            <w:r w:rsidRPr="00CE406A">
              <w:rPr>
                <w:sz w:val="22"/>
                <w:szCs w:val="22"/>
              </w:rPr>
              <w:t xml:space="preserve"> min. Wprowadzenie do ćwiczeń</w:t>
            </w:r>
          </w:p>
          <w:p w14:paraId="0ECD9D70" w14:textId="77777777" w:rsidR="0097636B" w:rsidRPr="00CE406A" w:rsidRDefault="0097636B" w:rsidP="00CE406A">
            <w:pPr>
              <w:tabs>
                <w:tab w:val="left" w:pos="943"/>
                <w:tab w:val="left" w:pos="1793"/>
              </w:tabs>
              <w:spacing w:before="120" w:after="120"/>
              <w:rPr>
                <w:sz w:val="22"/>
                <w:szCs w:val="22"/>
              </w:rPr>
            </w:pPr>
            <w:r w:rsidRPr="00CE406A">
              <w:rPr>
                <w:sz w:val="22"/>
                <w:szCs w:val="22"/>
              </w:rPr>
              <w:tab/>
              <w:t xml:space="preserve">10 min. Ćwiczenie </w:t>
            </w:r>
          </w:p>
          <w:p w14:paraId="035D9854" w14:textId="4F0B004C" w:rsidR="00520784" w:rsidRPr="00CE406A" w:rsidRDefault="0097636B" w:rsidP="00CE406A">
            <w:pPr>
              <w:tabs>
                <w:tab w:val="left" w:pos="943"/>
                <w:tab w:val="left" w:pos="1793"/>
              </w:tabs>
              <w:spacing w:before="120" w:after="120"/>
              <w:rPr>
                <w:sz w:val="22"/>
                <w:szCs w:val="22"/>
              </w:rPr>
            </w:pPr>
            <w:r w:rsidRPr="00CE406A">
              <w:rPr>
                <w:sz w:val="22"/>
                <w:szCs w:val="22"/>
              </w:rPr>
              <w:tab/>
              <w:t xml:space="preserve">20 min. </w:t>
            </w:r>
            <w:r w:rsidR="00C87DF8" w:rsidRPr="00CE406A">
              <w:rPr>
                <w:sz w:val="22"/>
                <w:szCs w:val="22"/>
              </w:rPr>
              <w:t>Gra symulacyjna</w:t>
            </w:r>
          </w:p>
        </w:tc>
      </w:tr>
      <w:tr w:rsidR="005118C0" w:rsidRPr="00CE406A" w14:paraId="3353E21D" w14:textId="77777777" w:rsidTr="009807CD"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BBE124" w14:textId="4B2862AA" w:rsidR="00C15B87" w:rsidRPr="00CE406A" w:rsidRDefault="00C15B87" w:rsidP="00CE406A">
            <w:pPr>
              <w:spacing w:before="120" w:after="120"/>
              <w:ind w:left="-8" w:firstLine="8"/>
              <w:rPr>
                <w:b/>
                <w:sz w:val="22"/>
                <w:szCs w:val="22"/>
              </w:rPr>
            </w:pPr>
            <w:r w:rsidRPr="00CE406A">
              <w:rPr>
                <w:b/>
                <w:sz w:val="22"/>
                <w:szCs w:val="22"/>
              </w:rPr>
              <w:t xml:space="preserve">FORMA </w:t>
            </w:r>
            <w:r w:rsidR="00730C07" w:rsidRPr="00CE406A">
              <w:rPr>
                <w:b/>
                <w:sz w:val="22"/>
                <w:szCs w:val="22"/>
              </w:rPr>
              <w:br/>
            </w:r>
            <w:r w:rsidRPr="00CE406A">
              <w:rPr>
                <w:b/>
                <w:sz w:val="22"/>
                <w:szCs w:val="22"/>
              </w:rPr>
              <w:t>PROWADZENIA ZAJĘĆ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7A26D4" w14:textId="77777777" w:rsidR="0097636B" w:rsidRPr="00CE406A" w:rsidRDefault="0097636B" w:rsidP="00CE406A">
            <w:pPr>
              <w:tabs>
                <w:tab w:val="left" w:pos="943"/>
                <w:tab w:val="left" w:pos="1793"/>
              </w:tabs>
              <w:spacing w:before="120" w:after="120"/>
              <w:rPr>
                <w:sz w:val="22"/>
                <w:szCs w:val="22"/>
              </w:rPr>
            </w:pPr>
            <w:r w:rsidRPr="00CE406A">
              <w:rPr>
                <w:sz w:val="22"/>
                <w:szCs w:val="22"/>
              </w:rPr>
              <w:t>Wprowadzenie do ćwiczeń</w:t>
            </w:r>
          </w:p>
          <w:p w14:paraId="5C305091" w14:textId="59C78E22" w:rsidR="0097636B" w:rsidRPr="00CE406A" w:rsidRDefault="0097636B" w:rsidP="00CE406A">
            <w:pPr>
              <w:tabs>
                <w:tab w:val="left" w:pos="943"/>
                <w:tab w:val="left" w:pos="1793"/>
              </w:tabs>
              <w:spacing w:before="120" w:after="120"/>
              <w:rPr>
                <w:sz w:val="22"/>
                <w:szCs w:val="22"/>
              </w:rPr>
            </w:pPr>
            <w:r w:rsidRPr="00CE406A">
              <w:rPr>
                <w:sz w:val="22"/>
                <w:szCs w:val="22"/>
              </w:rPr>
              <w:t xml:space="preserve">Ćwiczenie </w:t>
            </w:r>
          </w:p>
          <w:p w14:paraId="17B91B2A" w14:textId="3C328437" w:rsidR="00500F46" w:rsidRPr="00CE406A" w:rsidRDefault="00C87DF8" w:rsidP="00CE406A">
            <w:pPr>
              <w:tabs>
                <w:tab w:val="left" w:pos="943"/>
                <w:tab w:val="left" w:pos="1793"/>
              </w:tabs>
              <w:spacing w:before="120" w:after="120"/>
              <w:rPr>
                <w:sz w:val="22"/>
                <w:szCs w:val="22"/>
              </w:rPr>
            </w:pPr>
            <w:r w:rsidRPr="00CE406A">
              <w:rPr>
                <w:sz w:val="22"/>
                <w:szCs w:val="22"/>
              </w:rPr>
              <w:t>Gra symulacyjna</w:t>
            </w:r>
          </w:p>
        </w:tc>
      </w:tr>
      <w:tr w:rsidR="00650968" w:rsidRPr="00CE406A" w14:paraId="579963BE" w14:textId="77777777" w:rsidTr="009807CD">
        <w:trPr>
          <w:trHeight w:val="236"/>
        </w:trPr>
        <w:tc>
          <w:tcPr>
            <w:tcW w:w="9498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41653CB" w14:textId="199E67A1" w:rsidR="00650968" w:rsidRPr="00CE406A" w:rsidRDefault="00650968" w:rsidP="00CE406A">
            <w:pPr>
              <w:spacing w:before="120" w:after="120"/>
              <w:rPr>
                <w:b/>
                <w:sz w:val="22"/>
                <w:szCs w:val="22"/>
              </w:rPr>
            </w:pPr>
          </w:p>
        </w:tc>
      </w:tr>
      <w:tr w:rsidR="005118C0" w:rsidRPr="00CE406A" w14:paraId="3908B1A2" w14:textId="77777777" w:rsidTr="009807CD">
        <w:trPr>
          <w:trHeight w:val="1178"/>
        </w:trPr>
        <w:tc>
          <w:tcPr>
            <w:tcW w:w="2310" w:type="dxa"/>
            <w:shd w:val="clear" w:color="auto" w:fill="D9D9D9" w:themeFill="background1" w:themeFillShade="D9"/>
          </w:tcPr>
          <w:p w14:paraId="3294576D" w14:textId="77777777" w:rsidR="00C15B87" w:rsidRPr="00CE406A" w:rsidRDefault="00C15B87" w:rsidP="00CE406A">
            <w:pPr>
              <w:spacing w:before="120" w:after="120"/>
              <w:rPr>
                <w:b/>
                <w:sz w:val="22"/>
                <w:szCs w:val="22"/>
              </w:rPr>
            </w:pPr>
            <w:r w:rsidRPr="00CE406A">
              <w:rPr>
                <w:b/>
                <w:sz w:val="22"/>
                <w:szCs w:val="22"/>
              </w:rPr>
              <w:t>Opis</w:t>
            </w:r>
          </w:p>
          <w:p w14:paraId="7FEABD8C" w14:textId="77777777" w:rsidR="00C15B87" w:rsidRPr="00CE406A" w:rsidRDefault="00C15B87" w:rsidP="00CE406A">
            <w:pPr>
              <w:spacing w:before="120" w:after="120"/>
              <w:rPr>
                <w:b/>
                <w:sz w:val="22"/>
                <w:szCs w:val="22"/>
              </w:rPr>
            </w:pPr>
          </w:p>
          <w:p w14:paraId="6B76929A" w14:textId="77777777" w:rsidR="00C15B87" w:rsidRPr="00CE406A" w:rsidRDefault="00C15B87" w:rsidP="00CE406A">
            <w:pPr>
              <w:spacing w:before="120" w:after="120"/>
              <w:rPr>
                <w:b/>
                <w:sz w:val="22"/>
                <w:szCs w:val="22"/>
              </w:rPr>
            </w:pPr>
          </w:p>
          <w:p w14:paraId="3EE309C4" w14:textId="77777777" w:rsidR="00C15B87" w:rsidRPr="00CE406A" w:rsidRDefault="00C15B87" w:rsidP="00CE406A">
            <w:pPr>
              <w:spacing w:before="120" w:after="120"/>
              <w:rPr>
                <w:b/>
                <w:sz w:val="22"/>
                <w:szCs w:val="22"/>
              </w:rPr>
            </w:pPr>
          </w:p>
          <w:p w14:paraId="26FA8CBB" w14:textId="77777777" w:rsidR="00C15B87" w:rsidRPr="00CE406A" w:rsidRDefault="00C15B87" w:rsidP="00CE406A">
            <w:pPr>
              <w:spacing w:before="120" w:after="120"/>
              <w:rPr>
                <w:b/>
                <w:sz w:val="22"/>
                <w:szCs w:val="22"/>
              </w:rPr>
            </w:pPr>
          </w:p>
          <w:p w14:paraId="74F5A451" w14:textId="77777777" w:rsidR="00C15B87" w:rsidRPr="00CE406A" w:rsidRDefault="00C15B87" w:rsidP="00CE406A">
            <w:pPr>
              <w:spacing w:before="120" w:after="120"/>
              <w:rPr>
                <w:b/>
                <w:sz w:val="22"/>
                <w:szCs w:val="22"/>
              </w:rPr>
            </w:pPr>
          </w:p>
        </w:tc>
        <w:tc>
          <w:tcPr>
            <w:tcW w:w="7188" w:type="dxa"/>
          </w:tcPr>
          <w:p w14:paraId="2C57B665" w14:textId="26E715C4" w:rsidR="005868CE" w:rsidRPr="00CE406A" w:rsidRDefault="00F7419D" w:rsidP="00CE406A">
            <w:pPr>
              <w:spacing w:before="120" w:after="120"/>
              <w:rPr>
                <w:rFonts w:cs="Calibri"/>
                <w:b/>
                <w:color w:val="000000" w:themeColor="text1"/>
                <w:sz w:val="22"/>
                <w:szCs w:val="22"/>
              </w:rPr>
            </w:pPr>
            <w:r w:rsidRPr="00CE406A">
              <w:rPr>
                <w:rFonts w:cs="Calibri"/>
                <w:b/>
                <w:color w:val="000000" w:themeColor="text1"/>
                <w:sz w:val="22"/>
                <w:szCs w:val="22"/>
              </w:rPr>
              <w:t>Cel</w:t>
            </w:r>
          </w:p>
          <w:p w14:paraId="54167BA5" w14:textId="3F2873A3" w:rsidR="005868CE" w:rsidRPr="00CE406A" w:rsidRDefault="00A90DF5" w:rsidP="00CE406A">
            <w:pPr>
              <w:pStyle w:val="Akapitzlist"/>
              <w:numPr>
                <w:ilvl w:val="0"/>
                <w:numId w:val="4"/>
              </w:numPr>
              <w:spacing w:before="120" w:after="120"/>
              <w:contextualSpacing w:val="0"/>
              <w:rPr>
                <w:rFonts w:cs="Calibri"/>
                <w:color w:val="000000" w:themeColor="text1"/>
                <w:sz w:val="22"/>
                <w:szCs w:val="22"/>
              </w:rPr>
            </w:pPr>
            <w:r w:rsidRPr="00CE406A">
              <w:rPr>
                <w:rFonts w:cs="Calibri"/>
                <w:color w:val="000000" w:themeColor="text1"/>
                <w:sz w:val="22"/>
                <w:szCs w:val="22"/>
              </w:rPr>
              <w:t xml:space="preserve">Uświadom, że drobne nieetyczne zachowania mogą być wstępem do poważnych nadużyć i przestępstw.  </w:t>
            </w:r>
          </w:p>
          <w:p w14:paraId="39190CF6" w14:textId="3E65DC6F" w:rsidR="00A90DF5" w:rsidRPr="00CE406A" w:rsidRDefault="00C87DF8" w:rsidP="00CE406A">
            <w:pPr>
              <w:pStyle w:val="Akapitzlist"/>
              <w:numPr>
                <w:ilvl w:val="0"/>
                <w:numId w:val="4"/>
              </w:numPr>
              <w:spacing w:before="120" w:after="120"/>
              <w:contextualSpacing w:val="0"/>
              <w:rPr>
                <w:rFonts w:cs="Calibri"/>
                <w:color w:val="000000" w:themeColor="text1"/>
                <w:sz w:val="22"/>
                <w:szCs w:val="22"/>
              </w:rPr>
            </w:pPr>
            <w:r w:rsidRPr="00CE406A">
              <w:rPr>
                <w:rFonts w:cs="Calibri"/>
                <w:color w:val="000000" w:themeColor="text1"/>
                <w:sz w:val="22"/>
                <w:szCs w:val="22"/>
              </w:rPr>
              <w:t>Wska</w:t>
            </w:r>
            <w:r w:rsidR="0098450C">
              <w:rPr>
                <w:rFonts w:cs="Calibri"/>
                <w:color w:val="000000" w:themeColor="text1"/>
                <w:sz w:val="22"/>
                <w:szCs w:val="22"/>
              </w:rPr>
              <w:t>ż</w:t>
            </w:r>
            <w:r w:rsidR="00A90DF5" w:rsidRPr="00CE406A">
              <w:rPr>
                <w:rFonts w:cs="Calibri"/>
                <w:color w:val="000000" w:themeColor="text1"/>
                <w:sz w:val="22"/>
                <w:szCs w:val="22"/>
              </w:rPr>
              <w:t xml:space="preserve"> sposob</w:t>
            </w:r>
            <w:r w:rsidR="0098450C">
              <w:rPr>
                <w:rFonts w:cs="Calibri"/>
                <w:color w:val="000000" w:themeColor="text1"/>
                <w:sz w:val="22"/>
                <w:szCs w:val="22"/>
              </w:rPr>
              <w:t>y</w:t>
            </w:r>
            <w:r w:rsidR="00A90DF5" w:rsidRPr="00CE406A">
              <w:rPr>
                <w:rFonts w:cs="Calibri"/>
                <w:color w:val="000000" w:themeColor="text1"/>
                <w:sz w:val="22"/>
                <w:szCs w:val="22"/>
              </w:rPr>
              <w:t xml:space="preserve"> reagowania na propozycje łapówki. </w:t>
            </w:r>
          </w:p>
          <w:p w14:paraId="2C9C242E" w14:textId="2A74667C" w:rsidR="00A90DF5" w:rsidRPr="00CE406A" w:rsidRDefault="00A90DF5" w:rsidP="00CE406A">
            <w:pPr>
              <w:pStyle w:val="Akapitzlist"/>
              <w:numPr>
                <w:ilvl w:val="0"/>
                <w:numId w:val="4"/>
              </w:numPr>
              <w:spacing w:before="120" w:after="120"/>
              <w:contextualSpacing w:val="0"/>
              <w:rPr>
                <w:rFonts w:cs="Calibri"/>
                <w:color w:val="000000" w:themeColor="text1"/>
                <w:sz w:val="22"/>
                <w:szCs w:val="22"/>
              </w:rPr>
            </w:pPr>
            <w:r w:rsidRPr="00CE406A">
              <w:rPr>
                <w:rFonts w:cs="Calibri"/>
                <w:color w:val="000000" w:themeColor="text1"/>
                <w:sz w:val="22"/>
                <w:szCs w:val="22"/>
              </w:rPr>
              <w:t>Wska</w:t>
            </w:r>
            <w:r w:rsidR="0098450C">
              <w:rPr>
                <w:rFonts w:cs="Calibri"/>
                <w:color w:val="000000" w:themeColor="text1"/>
                <w:sz w:val="22"/>
                <w:szCs w:val="22"/>
              </w:rPr>
              <w:t>ż</w:t>
            </w:r>
            <w:r w:rsidRPr="00CE406A">
              <w:rPr>
                <w:rFonts w:cs="Calibri"/>
                <w:color w:val="000000" w:themeColor="text1"/>
                <w:sz w:val="22"/>
                <w:szCs w:val="22"/>
              </w:rPr>
              <w:t xml:space="preserve"> sposob</w:t>
            </w:r>
            <w:r w:rsidR="0098450C">
              <w:rPr>
                <w:rFonts w:cs="Calibri"/>
                <w:color w:val="000000" w:themeColor="text1"/>
                <w:sz w:val="22"/>
                <w:szCs w:val="22"/>
              </w:rPr>
              <w:t>y</w:t>
            </w:r>
            <w:r w:rsidRPr="00CE406A">
              <w:rPr>
                <w:rFonts w:cs="Calibri"/>
                <w:color w:val="000000" w:themeColor="text1"/>
                <w:sz w:val="22"/>
                <w:szCs w:val="22"/>
              </w:rPr>
              <w:t xml:space="preserve"> reagowania na sondowanie naszej podatności na zachowania nieetyczne. </w:t>
            </w:r>
          </w:p>
          <w:p w14:paraId="249EF971" w14:textId="6F4A1915" w:rsidR="005868CE" w:rsidRPr="00CE406A" w:rsidRDefault="0098450C" w:rsidP="00CE406A">
            <w:pPr>
              <w:pStyle w:val="Akapitzlist"/>
              <w:numPr>
                <w:ilvl w:val="0"/>
                <w:numId w:val="4"/>
              </w:numPr>
              <w:spacing w:before="120" w:after="120"/>
              <w:contextualSpacing w:val="0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P</w:t>
            </w:r>
            <w:r w:rsidR="00A90DF5" w:rsidRPr="00CE406A">
              <w:rPr>
                <w:rFonts w:cs="Calibri"/>
                <w:color w:val="000000" w:themeColor="text1"/>
                <w:sz w:val="22"/>
                <w:szCs w:val="22"/>
              </w:rPr>
              <w:t>rzećwicz omawian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e</w:t>
            </w:r>
            <w:r w:rsidR="00A90DF5" w:rsidRPr="00CE406A">
              <w:rPr>
                <w:rFonts w:cs="Calibri"/>
                <w:color w:val="000000" w:themeColor="text1"/>
                <w:sz w:val="22"/>
                <w:szCs w:val="22"/>
              </w:rPr>
              <w:t xml:space="preserve"> zasad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y</w:t>
            </w:r>
            <w:r w:rsidR="00A90DF5" w:rsidRPr="00CE406A">
              <w:rPr>
                <w:rFonts w:cs="Calibri"/>
                <w:color w:val="000000" w:themeColor="text1"/>
                <w:sz w:val="22"/>
                <w:szCs w:val="22"/>
              </w:rPr>
              <w:t xml:space="preserve"> postępowania.</w:t>
            </w:r>
            <w:r w:rsidR="005868CE" w:rsidRPr="00CE406A">
              <w:rPr>
                <w:rFonts w:cs="Calibri"/>
                <w:color w:val="000000" w:themeColor="text1"/>
                <w:sz w:val="22"/>
                <w:szCs w:val="22"/>
              </w:rPr>
              <w:tab/>
            </w:r>
          </w:p>
          <w:p w14:paraId="71C045E1" w14:textId="20779DAE" w:rsidR="00651AF9" w:rsidRPr="00CE406A" w:rsidRDefault="00651AF9" w:rsidP="00CE40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before="120" w:after="120"/>
              <w:rPr>
                <w:b/>
                <w:sz w:val="22"/>
                <w:szCs w:val="22"/>
              </w:rPr>
            </w:pPr>
          </w:p>
          <w:p w14:paraId="27E8DEE6" w14:textId="1ABFC687" w:rsidR="00651AF9" w:rsidRPr="00CE406A" w:rsidRDefault="00765C37" w:rsidP="00CE40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before="120" w:after="120"/>
              <w:rPr>
                <w:b/>
                <w:sz w:val="22"/>
                <w:szCs w:val="22"/>
              </w:rPr>
            </w:pPr>
            <w:bookmarkStart w:id="0" w:name="_GoBack"/>
            <w:r w:rsidRPr="00765C37">
              <w:rPr>
                <w:b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4F6A2E10" wp14:editId="18ECC25C">
                  <wp:extent cx="4572638" cy="3429479"/>
                  <wp:effectExtent l="114300" t="114300" r="113665" b="152400"/>
                  <wp:docPr id="2" name="Obraz 2" descr="Tytuł slajdu: Reguła wzajemności" title="Zrzut ekranu prezentacji: Nieetyczne zachowania i propozycje jako wstęp do nadużyć i korupcj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14:paraId="4FA9747E" w14:textId="10E8DD9D" w:rsidR="006F380A" w:rsidRPr="00CE406A" w:rsidRDefault="00651AF9" w:rsidP="00CE406A">
            <w:pPr>
              <w:spacing w:before="120" w:after="120"/>
              <w:rPr>
                <w:sz w:val="22"/>
                <w:szCs w:val="22"/>
              </w:rPr>
            </w:pPr>
            <w:r w:rsidRPr="00CE406A">
              <w:rPr>
                <w:sz w:val="22"/>
                <w:szCs w:val="22"/>
              </w:rPr>
              <w:t>Przypomni</w:t>
            </w:r>
            <w:r w:rsidR="0098450C">
              <w:rPr>
                <w:sz w:val="22"/>
                <w:szCs w:val="22"/>
              </w:rPr>
              <w:t>j</w:t>
            </w:r>
            <w:r w:rsidR="00D815DD" w:rsidRPr="00CE406A">
              <w:rPr>
                <w:sz w:val="22"/>
                <w:szCs w:val="22"/>
              </w:rPr>
              <w:t>,</w:t>
            </w:r>
            <w:r w:rsidRPr="00CE406A">
              <w:rPr>
                <w:sz w:val="22"/>
                <w:szCs w:val="22"/>
              </w:rPr>
              <w:t xml:space="preserve"> na czym polega reguła wzajemności z lekcji o prezentach i świadczeniach.  </w:t>
            </w:r>
          </w:p>
          <w:p w14:paraId="0A0C32B9" w14:textId="77777777" w:rsidR="006F380A" w:rsidRPr="00CE406A" w:rsidRDefault="006F380A" w:rsidP="00CE406A">
            <w:pPr>
              <w:spacing w:before="120" w:after="120"/>
              <w:rPr>
                <w:sz w:val="22"/>
                <w:szCs w:val="22"/>
              </w:rPr>
            </w:pPr>
          </w:p>
          <w:p w14:paraId="3AFD3BE1" w14:textId="164D5CC9" w:rsidR="00651AF9" w:rsidRPr="00CE406A" w:rsidRDefault="00765C37" w:rsidP="00CE406A">
            <w:pPr>
              <w:spacing w:before="120" w:after="120"/>
              <w:rPr>
                <w:sz w:val="22"/>
                <w:szCs w:val="22"/>
              </w:rPr>
            </w:pPr>
            <w:r w:rsidRPr="00765C37">
              <w:rPr>
                <w:noProof/>
                <w:sz w:val="22"/>
                <w:szCs w:val="22"/>
                <w:lang w:eastAsia="pl-PL"/>
              </w:rPr>
              <w:drawing>
                <wp:inline distT="0" distB="0" distL="0" distR="0" wp14:anchorId="30ED36DB" wp14:editId="460D20A7">
                  <wp:extent cx="4572638" cy="3429479"/>
                  <wp:effectExtent l="114300" t="114300" r="113665" b="152400"/>
                  <wp:docPr id="1" name="Obraz 1" descr="Tytuł slajdu: Łapówkarstwo a konflikt interesów" title="Zrzut ekranu prezentacji: Nieetyczne zachowania i propozycje jako wstęp do nadużyć i korupcj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2DECF2B0" w14:textId="77777777" w:rsidR="00651AF9" w:rsidRPr="00CE406A" w:rsidRDefault="00651AF9" w:rsidP="00CE406A">
            <w:pPr>
              <w:spacing w:before="120" w:after="120"/>
              <w:rPr>
                <w:sz w:val="22"/>
                <w:szCs w:val="22"/>
              </w:rPr>
            </w:pPr>
          </w:p>
          <w:p w14:paraId="54CB5534" w14:textId="416F1632" w:rsidR="00651AF9" w:rsidRPr="00CE406A" w:rsidRDefault="00765C37" w:rsidP="00CE406A">
            <w:pPr>
              <w:spacing w:before="120" w:after="120"/>
              <w:rPr>
                <w:sz w:val="22"/>
                <w:szCs w:val="22"/>
              </w:rPr>
            </w:pPr>
            <w:r w:rsidRPr="00765C37">
              <w:rPr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5DB35BD9" wp14:editId="2F0A54F9">
                  <wp:extent cx="4572638" cy="3429479"/>
                  <wp:effectExtent l="114300" t="114300" r="113665" b="152400"/>
                  <wp:docPr id="3" name="Obraz 3" descr="Tytuł slajdu: Łapówkarstwo a konflikt interesów" title="Zrzut ekranu prezentacji: Nieetyczne zachowania i propozycje jako wstęp do nadużyć i korupcj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6A063BA5" w14:textId="5A69A121" w:rsidR="00651AF9" w:rsidRPr="00CE406A" w:rsidRDefault="00651AF9" w:rsidP="00CE406A">
            <w:pPr>
              <w:spacing w:before="120" w:after="120"/>
              <w:rPr>
                <w:sz w:val="22"/>
                <w:szCs w:val="22"/>
              </w:rPr>
            </w:pPr>
          </w:p>
          <w:p w14:paraId="35FB37D9" w14:textId="6E0C1CF0" w:rsidR="00651AF9" w:rsidRPr="00CE406A" w:rsidRDefault="00651AF9" w:rsidP="00CE406A">
            <w:pPr>
              <w:spacing w:before="120" w:after="120"/>
              <w:rPr>
                <w:sz w:val="22"/>
                <w:szCs w:val="22"/>
              </w:rPr>
            </w:pPr>
            <w:r w:rsidRPr="00CE406A">
              <w:rPr>
                <w:sz w:val="22"/>
                <w:szCs w:val="22"/>
              </w:rPr>
              <w:t>Przypomni</w:t>
            </w:r>
            <w:r w:rsidR="0098450C">
              <w:rPr>
                <w:sz w:val="22"/>
                <w:szCs w:val="22"/>
              </w:rPr>
              <w:t>j</w:t>
            </w:r>
            <w:r w:rsidRPr="00CE406A">
              <w:rPr>
                <w:sz w:val="22"/>
                <w:szCs w:val="22"/>
              </w:rPr>
              <w:t xml:space="preserve"> różnic</w:t>
            </w:r>
            <w:r w:rsidR="0098450C">
              <w:rPr>
                <w:sz w:val="22"/>
                <w:szCs w:val="22"/>
              </w:rPr>
              <w:t>ę</w:t>
            </w:r>
            <w:r w:rsidRPr="00CE406A">
              <w:rPr>
                <w:sz w:val="22"/>
                <w:szCs w:val="22"/>
              </w:rPr>
              <w:t xml:space="preserve"> </w:t>
            </w:r>
            <w:r w:rsidR="00D815DD" w:rsidRPr="00CE406A">
              <w:rPr>
                <w:sz w:val="22"/>
                <w:szCs w:val="22"/>
              </w:rPr>
              <w:t xml:space="preserve">między </w:t>
            </w:r>
            <w:r w:rsidRPr="00CE406A">
              <w:rPr>
                <w:sz w:val="22"/>
                <w:szCs w:val="22"/>
              </w:rPr>
              <w:t>korzyścią będącą łapówką a korzyścią wywołującą dług wdzięczności i konflikt interesów.</w:t>
            </w:r>
          </w:p>
          <w:p w14:paraId="32164518" w14:textId="77777777" w:rsidR="00651AF9" w:rsidRPr="00CE406A" w:rsidRDefault="00651AF9" w:rsidP="00CE406A">
            <w:pPr>
              <w:spacing w:before="120" w:after="120"/>
              <w:rPr>
                <w:sz w:val="22"/>
                <w:szCs w:val="22"/>
              </w:rPr>
            </w:pPr>
          </w:p>
          <w:p w14:paraId="215761DB" w14:textId="401C2CC3" w:rsidR="00651AF9" w:rsidRPr="00CE406A" w:rsidRDefault="00765C37" w:rsidP="00CE406A">
            <w:pPr>
              <w:spacing w:before="120" w:after="120"/>
              <w:rPr>
                <w:sz w:val="22"/>
                <w:szCs w:val="22"/>
              </w:rPr>
            </w:pPr>
            <w:r w:rsidRPr="00765C37">
              <w:rPr>
                <w:noProof/>
                <w:sz w:val="22"/>
                <w:szCs w:val="22"/>
                <w:lang w:eastAsia="pl-PL"/>
              </w:rPr>
              <w:drawing>
                <wp:inline distT="0" distB="0" distL="0" distR="0" wp14:anchorId="13EE03AB" wp14:editId="315EBCD7">
                  <wp:extent cx="4572638" cy="3429479"/>
                  <wp:effectExtent l="114300" t="114300" r="113665" b="152400"/>
                  <wp:docPr id="5" name="Obraz 5" descr="Tytuł slajdu: Jak reagować na propozycje łapówki?" title="Zrzut ekranu prezentacji: Nieetyczne zachowania i propozycje jako wstęp do nadużyć i korupcj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r w:rsidR="00651AF9" w:rsidRPr="00CE406A">
              <w:rPr>
                <w:sz w:val="22"/>
                <w:szCs w:val="22"/>
              </w:rPr>
              <w:t xml:space="preserve">  </w:t>
            </w:r>
          </w:p>
          <w:p w14:paraId="07996839" w14:textId="77777777" w:rsidR="00651AF9" w:rsidRPr="00CE406A" w:rsidRDefault="00651AF9" w:rsidP="00CE406A">
            <w:pPr>
              <w:spacing w:before="120" w:after="120"/>
              <w:rPr>
                <w:sz w:val="22"/>
                <w:szCs w:val="22"/>
              </w:rPr>
            </w:pPr>
          </w:p>
          <w:p w14:paraId="34AC42D0" w14:textId="28B592B5" w:rsidR="00651AF9" w:rsidRPr="00CE406A" w:rsidRDefault="00651AF9" w:rsidP="00CE406A">
            <w:pPr>
              <w:spacing w:before="120" w:after="120"/>
              <w:rPr>
                <w:sz w:val="22"/>
                <w:szCs w:val="22"/>
              </w:rPr>
            </w:pPr>
            <w:r w:rsidRPr="00CE406A">
              <w:rPr>
                <w:sz w:val="22"/>
                <w:szCs w:val="22"/>
              </w:rPr>
              <w:t>Omów zasad</w:t>
            </w:r>
            <w:r w:rsidR="004735B2">
              <w:rPr>
                <w:sz w:val="22"/>
                <w:szCs w:val="22"/>
              </w:rPr>
              <w:t>y</w:t>
            </w:r>
            <w:r w:rsidRPr="00CE406A">
              <w:rPr>
                <w:sz w:val="22"/>
                <w:szCs w:val="22"/>
              </w:rPr>
              <w:t xml:space="preserve"> zachowania w przypadku otrzymania propozycji łapówki albo jej obietnicy w zamian za działanie lub zaniechanie działania w wykonywaniu funkcji </w:t>
            </w:r>
            <w:r w:rsidRPr="00CE406A">
              <w:rPr>
                <w:sz w:val="22"/>
                <w:szCs w:val="22"/>
              </w:rPr>
              <w:lastRenderedPageBreak/>
              <w:t xml:space="preserve">publicznej. </w:t>
            </w:r>
          </w:p>
          <w:p w14:paraId="45FACE5E" w14:textId="293A7938" w:rsidR="003E163F" w:rsidRPr="00CE406A" w:rsidRDefault="00651AF9" w:rsidP="00CE406A">
            <w:pPr>
              <w:spacing w:before="120" w:after="120"/>
              <w:rPr>
                <w:sz w:val="22"/>
                <w:szCs w:val="22"/>
              </w:rPr>
            </w:pPr>
            <w:r w:rsidRPr="00CE406A">
              <w:rPr>
                <w:sz w:val="22"/>
                <w:szCs w:val="22"/>
              </w:rPr>
              <w:t xml:space="preserve">Po pierwsze należy jednoznacznie odmówić przyjęcia propozycji. Nie należy </w:t>
            </w:r>
            <w:r w:rsidR="003E163F" w:rsidRPr="00CE406A">
              <w:rPr>
                <w:sz w:val="22"/>
                <w:szCs w:val="22"/>
              </w:rPr>
              <w:t xml:space="preserve">takiej propozycji ignorować, bo brak odmowy może zostać uznany </w:t>
            </w:r>
            <w:r w:rsidR="00D815DD" w:rsidRPr="00CE406A">
              <w:rPr>
                <w:sz w:val="22"/>
                <w:szCs w:val="22"/>
              </w:rPr>
              <w:t xml:space="preserve">za </w:t>
            </w:r>
            <w:r w:rsidR="003E163F" w:rsidRPr="00CE406A">
              <w:rPr>
                <w:sz w:val="22"/>
                <w:szCs w:val="22"/>
              </w:rPr>
              <w:t>zachęt</w:t>
            </w:r>
            <w:r w:rsidR="00D815DD" w:rsidRPr="00CE406A">
              <w:rPr>
                <w:sz w:val="22"/>
                <w:szCs w:val="22"/>
              </w:rPr>
              <w:t>ę</w:t>
            </w:r>
            <w:r w:rsidR="003E163F" w:rsidRPr="00CE406A">
              <w:rPr>
                <w:sz w:val="22"/>
                <w:szCs w:val="22"/>
              </w:rPr>
              <w:t xml:space="preserve"> do dalszych działań. Nie należy też pozornie udawać zainteresowania kontynuowaniem tematu, w celu udania się do organów ścigan</w:t>
            </w:r>
            <w:r w:rsidR="00D3625F">
              <w:rPr>
                <w:sz w:val="22"/>
                <w:szCs w:val="22"/>
              </w:rPr>
              <w:t>i</w:t>
            </w:r>
            <w:r w:rsidR="003E163F" w:rsidRPr="00CE406A">
              <w:rPr>
                <w:sz w:val="22"/>
                <w:szCs w:val="22"/>
              </w:rPr>
              <w:t xml:space="preserve">a, aby mogły zarejestrować wręczenie łapówki na kolejnym spotkaniu. Tym bardziej </w:t>
            </w:r>
            <w:r w:rsidR="00D815DD" w:rsidRPr="00CE406A">
              <w:rPr>
                <w:sz w:val="22"/>
                <w:szCs w:val="22"/>
              </w:rPr>
              <w:t xml:space="preserve">nie należy </w:t>
            </w:r>
            <w:r w:rsidR="003E163F" w:rsidRPr="00CE406A">
              <w:rPr>
                <w:sz w:val="22"/>
                <w:szCs w:val="22"/>
              </w:rPr>
              <w:t xml:space="preserve">samodzielnie podejmować takich czynności przy braku stosownych uprawnień. </w:t>
            </w:r>
          </w:p>
          <w:p w14:paraId="13C21B1D" w14:textId="003680E0" w:rsidR="00651AF9" w:rsidRPr="00CE406A" w:rsidRDefault="003E163F" w:rsidP="00CE406A">
            <w:pPr>
              <w:spacing w:before="120" w:after="120"/>
              <w:rPr>
                <w:sz w:val="22"/>
                <w:szCs w:val="22"/>
              </w:rPr>
            </w:pPr>
            <w:r w:rsidRPr="00CE406A">
              <w:rPr>
                <w:sz w:val="22"/>
                <w:szCs w:val="22"/>
              </w:rPr>
              <w:t xml:space="preserve">Każda inna reakcja niż jednoznaczna odmowa może być użyta przeciwko nam. („No przecież on się ogólnie zgodził, panie prokuratorze, tyko zażądał, abym przyniósł więcej i w bardziej ustronnym miejscu”.) </w:t>
            </w:r>
          </w:p>
          <w:p w14:paraId="56B57820" w14:textId="4F3AB106" w:rsidR="00651AF9" w:rsidRPr="00CE406A" w:rsidRDefault="00651AF9" w:rsidP="00CE406A">
            <w:pPr>
              <w:spacing w:before="120" w:after="120"/>
              <w:rPr>
                <w:sz w:val="22"/>
                <w:szCs w:val="22"/>
              </w:rPr>
            </w:pPr>
          </w:p>
          <w:p w14:paraId="19A6041B" w14:textId="798DD80D" w:rsidR="003E163F" w:rsidRPr="00CE406A" w:rsidRDefault="00765C37" w:rsidP="00CE406A">
            <w:pPr>
              <w:spacing w:before="120" w:after="120"/>
              <w:rPr>
                <w:sz w:val="22"/>
                <w:szCs w:val="22"/>
              </w:rPr>
            </w:pPr>
            <w:r w:rsidRPr="00765C37">
              <w:rPr>
                <w:noProof/>
                <w:sz w:val="22"/>
                <w:szCs w:val="22"/>
                <w:lang w:eastAsia="pl-PL"/>
              </w:rPr>
              <w:drawing>
                <wp:inline distT="0" distB="0" distL="0" distR="0" wp14:anchorId="51A654AC" wp14:editId="62A248D0">
                  <wp:extent cx="4572638" cy="3429479"/>
                  <wp:effectExtent l="114300" t="114300" r="113665" b="152400"/>
                  <wp:docPr id="6" name="Obraz 6" descr="Tytuł slajdu: Jak reagować na propozycje łapówki?" title="Zrzut ekranu prezentacji: Nieetyczne zachowania i propozycje jako wstęp do nadużyć i korupcj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02152F44" w14:textId="77777777" w:rsidR="00651AF9" w:rsidRPr="00CE406A" w:rsidRDefault="00651AF9" w:rsidP="00CE406A">
            <w:pPr>
              <w:spacing w:before="120" w:after="120"/>
              <w:rPr>
                <w:sz w:val="22"/>
                <w:szCs w:val="22"/>
              </w:rPr>
            </w:pPr>
          </w:p>
          <w:p w14:paraId="4E95C87C" w14:textId="1F614D86" w:rsidR="003E163F" w:rsidRPr="00CE406A" w:rsidRDefault="003E163F" w:rsidP="00CE406A">
            <w:pPr>
              <w:spacing w:before="120" w:after="120"/>
              <w:rPr>
                <w:sz w:val="22"/>
                <w:szCs w:val="22"/>
              </w:rPr>
            </w:pPr>
            <w:r w:rsidRPr="00CE406A">
              <w:rPr>
                <w:sz w:val="22"/>
                <w:szCs w:val="22"/>
              </w:rPr>
              <w:t>Aby uniknąć trudnej dowodowo sytuacji</w:t>
            </w:r>
            <w:r w:rsidR="00D815DD" w:rsidRPr="00CE406A">
              <w:rPr>
                <w:sz w:val="22"/>
                <w:szCs w:val="22"/>
              </w:rPr>
              <w:t>,</w:t>
            </w:r>
            <w:r w:rsidRPr="00CE406A">
              <w:rPr>
                <w:sz w:val="22"/>
                <w:szCs w:val="22"/>
              </w:rPr>
              <w:t xml:space="preserve"> co tak naprawdę zaszło (słowo przeciwko słowu)</w:t>
            </w:r>
            <w:r w:rsidR="00D815DD" w:rsidRPr="00CE406A">
              <w:rPr>
                <w:sz w:val="22"/>
                <w:szCs w:val="22"/>
              </w:rPr>
              <w:t>,</w:t>
            </w:r>
            <w:r w:rsidRPr="00CE406A">
              <w:rPr>
                <w:sz w:val="22"/>
                <w:szCs w:val="22"/>
              </w:rPr>
              <w:t xml:space="preserve"> należy w miarę możliwości przywołać świadka. Może być nim koleżanka, kolega, pracownik ochrony itp. </w:t>
            </w:r>
          </w:p>
          <w:p w14:paraId="1B3E8CE2" w14:textId="77777777" w:rsidR="003E163F" w:rsidRPr="00CE406A" w:rsidRDefault="003E163F" w:rsidP="00CE406A">
            <w:pPr>
              <w:spacing w:before="120" w:after="120"/>
              <w:rPr>
                <w:sz w:val="22"/>
                <w:szCs w:val="22"/>
              </w:rPr>
            </w:pPr>
          </w:p>
          <w:p w14:paraId="7725E587" w14:textId="3763FE4C" w:rsidR="003E163F" w:rsidRPr="00CE406A" w:rsidRDefault="00765C37" w:rsidP="00CE406A">
            <w:pPr>
              <w:spacing w:before="120" w:after="120"/>
              <w:rPr>
                <w:sz w:val="22"/>
                <w:szCs w:val="22"/>
              </w:rPr>
            </w:pPr>
            <w:r w:rsidRPr="00765C37">
              <w:rPr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121F83AD" wp14:editId="2B6C541D">
                  <wp:extent cx="4572638" cy="3429479"/>
                  <wp:effectExtent l="114300" t="114300" r="113665" b="152400"/>
                  <wp:docPr id="7" name="Obraz 7" descr="Tytuł slajdu: Jak reagować na propozycje łapówki?" title="Zrzut ekranu prezentacji: Nieetyczne zachowania i propozycje jako wstęp do nadużyć i korupcj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65650332" w14:textId="77777777" w:rsidR="003E163F" w:rsidRPr="00CE406A" w:rsidRDefault="003E163F" w:rsidP="00CE406A">
            <w:pPr>
              <w:spacing w:before="120" w:after="120"/>
              <w:rPr>
                <w:sz w:val="22"/>
                <w:szCs w:val="22"/>
              </w:rPr>
            </w:pPr>
          </w:p>
          <w:p w14:paraId="3B510A7B" w14:textId="2E2605D9" w:rsidR="0038424F" w:rsidRPr="00CE406A" w:rsidRDefault="003E163F" w:rsidP="00CE406A">
            <w:pPr>
              <w:spacing w:before="120" w:after="120"/>
              <w:rPr>
                <w:sz w:val="22"/>
                <w:szCs w:val="22"/>
              </w:rPr>
            </w:pPr>
            <w:r w:rsidRPr="00CE406A">
              <w:rPr>
                <w:sz w:val="22"/>
                <w:szCs w:val="22"/>
              </w:rPr>
              <w:t xml:space="preserve">Propozycje są zazwyczaj </w:t>
            </w:r>
            <w:r w:rsidR="0038424F" w:rsidRPr="00CE406A">
              <w:rPr>
                <w:sz w:val="22"/>
                <w:szCs w:val="22"/>
              </w:rPr>
              <w:t xml:space="preserve">składane w związku z konkretnymi sprawami. Warto zabezpieczyć ich dokumentację, historię kontaktów osoby usiłującej wręczyć łapówkę z urzędem, zapisy monitoringu i inne dowody. </w:t>
            </w:r>
          </w:p>
          <w:p w14:paraId="7314617C" w14:textId="5411921D" w:rsidR="0038424F" w:rsidRPr="00CE406A" w:rsidRDefault="0038424F" w:rsidP="00CE406A">
            <w:pPr>
              <w:spacing w:before="120" w:after="120"/>
              <w:rPr>
                <w:sz w:val="22"/>
                <w:szCs w:val="22"/>
              </w:rPr>
            </w:pPr>
          </w:p>
          <w:p w14:paraId="411F521B" w14:textId="7B8B5DDD" w:rsidR="0038424F" w:rsidRPr="00CE406A" w:rsidRDefault="0038424F" w:rsidP="00CE406A">
            <w:pPr>
              <w:spacing w:before="120" w:after="120"/>
              <w:rPr>
                <w:sz w:val="22"/>
                <w:szCs w:val="22"/>
              </w:rPr>
            </w:pPr>
            <w:r w:rsidRPr="00CE406A">
              <w:rPr>
                <w:sz w:val="22"/>
                <w:szCs w:val="22"/>
              </w:rPr>
              <w:t xml:space="preserve">CBA zwraca w swoich poradnikach uwagę, aby jednak pod żadnym pozorem </w:t>
            </w:r>
            <w:r w:rsidRPr="00CE406A">
              <w:rPr>
                <w:sz w:val="22"/>
                <w:szCs w:val="22"/>
                <w:u w:val="single"/>
              </w:rPr>
              <w:t>nie zabezpieczać dowodowo łapówki przez jej przyjęcie</w:t>
            </w:r>
            <w:r w:rsidRPr="00CE406A">
              <w:rPr>
                <w:sz w:val="22"/>
                <w:szCs w:val="22"/>
              </w:rPr>
              <w:t xml:space="preserve">. Mogłoby to zostać odczytane jako faktyczne przyjęcie korzyści przy deklarowanej odmowie.  </w:t>
            </w:r>
          </w:p>
          <w:p w14:paraId="2C9CF2F4" w14:textId="06387BE5" w:rsidR="0038424F" w:rsidRPr="00CE406A" w:rsidRDefault="0038424F" w:rsidP="00CE406A">
            <w:pPr>
              <w:spacing w:before="120" w:after="120"/>
              <w:rPr>
                <w:sz w:val="22"/>
                <w:szCs w:val="22"/>
              </w:rPr>
            </w:pPr>
          </w:p>
          <w:p w14:paraId="3FF5B983" w14:textId="0AC7B905" w:rsidR="0038424F" w:rsidRPr="00CE406A" w:rsidRDefault="00765C37" w:rsidP="00CE406A">
            <w:pPr>
              <w:spacing w:before="120" w:after="120"/>
              <w:rPr>
                <w:sz w:val="22"/>
                <w:szCs w:val="22"/>
              </w:rPr>
            </w:pPr>
            <w:r w:rsidRPr="00765C37">
              <w:rPr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2B119F74" wp14:editId="1CC66CC3">
                  <wp:extent cx="4572638" cy="3429479"/>
                  <wp:effectExtent l="114300" t="114300" r="113665" b="152400"/>
                  <wp:docPr id="8" name="Obraz 8" descr="Tytuł slajdu: Jak reagować na propozycje łapówki?" title="Zrzut ekranu prezentacji: Nieetyczne zachowania i propozycje jako wstęp do nadużyć i korupcj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5B470A61" w14:textId="77777777" w:rsidR="0038424F" w:rsidRPr="00CE406A" w:rsidRDefault="0038424F" w:rsidP="00CE406A">
            <w:pPr>
              <w:spacing w:before="120" w:after="120"/>
              <w:rPr>
                <w:sz w:val="22"/>
                <w:szCs w:val="22"/>
              </w:rPr>
            </w:pPr>
          </w:p>
          <w:p w14:paraId="59052C7C" w14:textId="5DF16256" w:rsidR="003E163F" w:rsidRPr="00CE406A" w:rsidRDefault="0038424F" w:rsidP="00CE406A">
            <w:pPr>
              <w:spacing w:before="120" w:after="120"/>
              <w:rPr>
                <w:sz w:val="22"/>
                <w:szCs w:val="22"/>
              </w:rPr>
            </w:pPr>
            <w:r w:rsidRPr="00CE406A">
              <w:rPr>
                <w:sz w:val="22"/>
                <w:szCs w:val="22"/>
              </w:rPr>
              <w:t xml:space="preserve">O zdarzeniu należy zawiadomić osoby przewidziane we właściwej procedurze urzędu. Należy to zrobić jak najszybciej i w formie pisemnej. Urząd powinien w tej sprawie przygotować zawiadomienie do organów ścigania poparte zabezpieczonymi dowodami. O propozycji łapówki można też zawiadomić organy ścigania samodzielnie. </w:t>
            </w:r>
            <w:r w:rsidR="003E163F" w:rsidRPr="00CE406A">
              <w:rPr>
                <w:sz w:val="22"/>
                <w:szCs w:val="22"/>
              </w:rPr>
              <w:t xml:space="preserve"> </w:t>
            </w:r>
          </w:p>
          <w:p w14:paraId="10566D90" w14:textId="5367038E" w:rsidR="0038424F" w:rsidRPr="00CE406A" w:rsidRDefault="0038424F" w:rsidP="00CE406A">
            <w:pPr>
              <w:spacing w:before="120" w:after="120"/>
              <w:rPr>
                <w:sz w:val="22"/>
                <w:szCs w:val="22"/>
              </w:rPr>
            </w:pPr>
          </w:p>
          <w:p w14:paraId="32004FF4" w14:textId="0B7788A8" w:rsidR="0038424F" w:rsidRPr="00CE406A" w:rsidRDefault="00765C37" w:rsidP="00CE406A">
            <w:pPr>
              <w:spacing w:before="120" w:after="120"/>
              <w:rPr>
                <w:sz w:val="22"/>
                <w:szCs w:val="22"/>
              </w:rPr>
            </w:pPr>
            <w:r w:rsidRPr="00765C37">
              <w:rPr>
                <w:noProof/>
                <w:sz w:val="22"/>
                <w:szCs w:val="22"/>
                <w:lang w:eastAsia="pl-PL"/>
              </w:rPr>
              <w:drawing>
                <wp:inline distT="0" distB="0" distL="0" distR="0" wp14:anchorId="03C23EC5" wp14:editId="3C992EC5">
                  <wp:extent cx="4572638" cy="3429479"/>
                  <wp:effectExtent l="114300" t="114300" r="113665" b="152400"/>
                  <wp:docPr id="9" name="Obraz 9" descr="Tytuł slajdu: Dwuznaczne i nieetyczne propozycje " title="Zrzut ekranu prezentacji: Nieetyczne zachowania i propozycje jako wstęp do nadużyć i korupcj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28E42CD2" w14:textId="0E632BF5" w:rsidR="0038424F" w:rsidRPr="00CE406A" w:rsidRDefault="0038424F" w:rsidP="00CE406A">
            <w:pPr>
              <w:spacing w:before="120" w:after="120"/>
              <w:rPr>
                <w:sz w:val="22"/>
                <w:szCs w:val="22"/>
              </w:rPr>
            </w:pPr>
          </w:p>
          <w:p w14:paraId="0AC9EB5D" w14:textId="60638BD5" w:rsidR="005A0A8C" w:rsidRPr="00CE406A" w:rsidRDefault="0038424F" w:rsidP="00CE406A">
            <w:pPr>
              <w:spacing w:before="120" w:after="120"/>
              <w:rPr>
                <w:sz w:val="22"/>
                <w:szCs w:val="22"/>
              </w:rPr>
            </w:pPr>
            <w:r w:rsidRPr="00CE406A">
              <w:rPr>
                <w:sz w:val="22"/>
                <w:szCs w:val="22"/>
              </w:rPr>
              <w:t xml:space="preserve">Oprócz jednoznacznej próby przekupstwa możemy się częściej spotkać </w:t>
            </w:r>
            <w:r w:rsidR="00C0300F" w:rsidRPr="00CE406A">
              <w:rPr>
                <w:sz w:val="22"/>
                <w:szCs w:val="22"/>
              </w:rPr>
              <w:t xml:space="preserve">z </w:t>
            </w:r>
            <w:r w:rsidRPr="00CE406A">
              <w:rPr>
                <w:sz w:val="22"/>
                <w:szCs w:val="22"/>
              </w:rPr>
              <w:t>sondowaniem, czy jest szansa, że na taką propozycję odpowiemy pozytywnie. Próba przekupstwa urzędnika jest bowiem przestępstwem</w:t>
            </w:r>
            <w:r w:rsidR="005A0A8C" w:rsidRPr="00CE406A">
              <w:rPr>
                <w:sz w:val="22"/>
                <w:szCs w:val="22"/>
              </w:rPr>
              <w:t xml:space="preserve"> także wtedy, gdy nie przyjmie on korzyści. Osoby wręczające korzyści nie chcą narażać się na odpowiedzialność karną</w:t>
            </w:r>
            <w:r w:rsidR="00C0300F" w:rsidRPr="00CE406A">
              <w:rPr>
                <w:sz w:val="22"/>
                <w:szCs w:val="22"/>
              </w:rPr>
              <w:t>,</w:t>
            </w:r>
            <w:r w:rsidR="005A0A8C" w:rsidRPr="00CE406A">
              <w:rPr>
                <w:sz w:val="22"/>
                <w:szCs w:val="22"/>
              </w:rPr>
              <w:t xml:space="preserve"> wręczając łapówki bez pewności, że zostaną przyjęte. </w:t>
            </w:r>
          </w:p>
          <w:p w14:paraId="6B2546D8" w14:textId="77777777" w:rsidR="005A0A8C" w:rsidRPr="00CE406A" w:rsidRDefault="005A0A8C" w:rsidP="00CE406A">
            <w:pPr>
              <w:spacing w:before="120" w:after="120"/>
              <w:rPr>
                <w:sz w:val="22"/>
                <w:szCs w:val="22"/>
              </w:rPr>
            </w:pPr>
          </w:p>
          <w:p w14:paraId="2C17F0EA" w14:textId="780AD033" w:rsidR="00C85CCB" w:rsidRPr="00CE406A" w:rsidRDefault="00C85CCB" w:rsidP="00CE406A">
            <w:pPr>
              <w:spacing w:before="120" w:after="120"/>
              <w:rPr>
                <w:sz w:val="22"/>
                <w:szCs w:val="22"/>
              </w:rPr>
            </w:pPr>
            <w:r w:rsidRPr="00CE406A">
              <w:rPr>
                <w:sz w:val="22"/>
                <w:szCs w:val="22"/>
              </w:rPr>
              <w:t xml:space="preserve">Możemy być badani wypowiedziami, które </w:t>
            </w:r>
            <w:r w:rsidR="00C0300F" w:rsidRPr="00CE406A">
              <w:rPr>
                <w:sz w:val="22"/>
                <w:szCs w:val="22"/>
              </w:rPr>
              <w:t xml:space="preserve">sprawdzają </w:t>
            </w:r>
            <w:r w:rsidRPr="00CE406A">
              <w:rPr>
                <w:sz w:val="22"/>
                <w:szCs w:val="22"/>
              </w:rPr>
              <w:t xml:space="preserve">nasze nastawienie i pozwalają nam podjąć temat przyjęcia korzyści. Najlepiej dla wręczającego, gdyby konkretna propozycja wypłynęła z naszej strony. </w:t>
            </w:r>
          </w:p>
          <w:p w14:paraId="560D64D9" w14:textId="4FFA2099" w:rsidR="00C85CCB" w:rsidRPr="00CE406A" w:rsidRDefault="00C85CCB" w:rsidP="00CE406A">
            <w:pPr>
              <w:spacing w:before="120" w:after="120"/>
              <w:rPr>
                <w:sz w:val="22"/>
                <w:szCs w:val="22"/>
              </w:rPr>
            </w:pPr>
            <w:r w:rsidRPr="00CE406A">
              <w:rPr>
                <w:sz w:val="22"/>
                <w:szCs w:val="22"/>
              </w:rPr>
              <w:t>Innym sposobem jest uwikłanie nas w drobne sytuacje nieetyczne czy konflikt interesów. Jeżeli nie przestrzegamy zasad w sprawach drobnych</w:t>
            </w:r>
            <w:r w:rsidR="00C0300F" w:rsidRPr="00CE406A">
              <w:rPr>
                <w:sz w:val="22"/>
                <w:szCs w:val="22"/>
              </w:rPr>
              <w:t>,</w:t>
            </w:r>
            <w:r w:rsidRPr="00CE406A">
              <w:rPr>
                <w:sz w:val="22"/>
                <w:szCs w:val="22"/>
              </w:rPr>
              <w:t xml:space="preserve"> jest większa szansa, że ulegniemy także dużej pokusie. </w:t>
            </w:r>
          </w:p>
          <w:p w14:paraId="06C1E69C" w14:textId="77777777" w:rsidR="00C85CCB" w:rsidRPr="00CE406A" w:rsidRDefault="00C85CCB" w:rsidP="00CE406A">
            <w:pPr>
              <w:spacing w:before="120" w:after="120"/>
              <w:rPr>
                <w:sz w:val="22"/>
                <w:szCs w:val="22"/>
              </w:rPr>
            </w:pPr>
          </w:p>
          <w:p w14:paraId="7547EF04" w14:textId="77777777" w:rsidR="00C85CCB" w:rsidRPr="00CE406A" w:rsidRDefault="00C85CCB" w:rsidP="00CE406A">
            <w:pPr>
              <w:spacing w:before="120" w:after="120"/>
              <w:rPr>
                <w:sz w:val="22"/>
                <w:szCs w:val="22"/>
              </w:rPr>
            </w:pPr>
            <w:r w:rsidRPr="00CE406A">
              <w:rPr>
                <w:sz w:val="22"/>
                <w:szCs w:val="22"/>
              </w:rPr>
              <w:t xml:space="preserve">Takie działania mogą być też podejmowane przez nieuczciwych kolegów, aby wciągnąć nas w nielegalny proceder lub przynajmniej zapewnić sobie, że nie poinformujemy o nim właściwych osób w urzędzie ani organów ścigania.   </w:t>
            </w:r>
            <w:r w:rsidR="0038424F" w:rsidRPr="00CE406A">
              <w:rPr>
                <w:sz w:val="22"/>
                <w:szCs w:val="22"/>
              </w:rPr>
              <w:t xml:space="preserve">  </w:t>
            </w:r>
          </w:p>
          <w:p w14:paraId="4B1F60B3" w14:textId="77777777" w:rsidR="00C85CCB" w:rsidRPr="00CE406A" w:rsidRDefault="00C85CCB" w:rsidP="00CE406A">
            <w:pPr>
              <w:spacing w:before="120" w:after="120"/>
              <w:rPr>
                <w:sz w:val="22"/>
                <w:szCs w:val="22"/>
              </w:rPr>
            </w:pPr>
          </w:p>
          <w:p w14:paraId="1B078D0B" w14:textId="0F49B2F0" w:rsidR="006F380A" w:rsidRPr="00CE406A" w:rsidRDefault="00765C37" w:rsidP="00CE406A">
            <w:pPr>
              <w:spacing w:before="120" w:after="120"/>
              <w:rPr>
                <w:sz w:val="22"/>
                <w:szCs w:val="22"/>
              </w:rPr>
            </w:pPr>
            <w:r w:rsidRPr="00765C37">
              <w:rPr>
                <w:noProof/>
                <w:sz w:val="22"/>
                <w:szCs w:val="22"/>
                <w:lang w:eastAsia="pl-PL"/>
              </w:rPr>
              <w:drawing>
                <wp:inline distT="0" distB="0" distL="0" distR="0" wp14:anchorId="19625BEF" wp14:editId="1F584F7A">
                  <wp:extent cx="4572638" cy="3429479"/>
                  <wp:effectExtent l="114300" t="114300" r="113665" b="152400"/>
                  <wp:docPr id="10" name="Obraz 10" descr="Tytuł slajdu: Dwuznaczne i nieetyczne propozycje - właściwa reakcja" title="Zrzut ekranu prezentacji: Nieetyczne zachowania i propozycje jako wstęp do nadużyć i korupcj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r w:rsidR="0038424F" w:rsidRPr="00CE406A">
              <w:rPr>
                <w:sz w:val="22"/>
                <w:szCs w:val="22"/>
              </w:rPr>
              <w:t xml:space="preserve">  </w:t>
            </w:r>
            <w:r w:rsidR="006F380A" w:rsidRPr="00CE406A">
              <w:rPr>
                <w:sz w:val="22"/>
                <w:szCs w:val="22"/>
              </w:rPr>
              <w:t xml:space="preserve"> </w:t>
            </w:r>
          </w:p>
          <w:p w14:paraId="278F1669" w14:textId="74EEBA4E" w:rsidR="006F380A" w:rsidRPr="00CE406A" w:rsidRDefault="006F380A" w:rsidP="00CE40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before="120" w:after="120"/>
              <w:rPr>
                <w:sz w:val="22"/>
                <w:szCs w:val="22"/>
              </w:rPr>
            </w:pPr>
          </w:p>
          <w:p w14:paraId="056E44F1" w14:textId="70A5EACC" w:rsidR="00C85CCB" w:rsidRPr="00CE406A" w:rsidRDefault="00C85CCB" w:rsidP="00CE40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before="120" w:after="120"/>
              <w:rPr>
                <w:sz w:val="22"/>
                <w:szCs w:val="22"/>
              </w:rPr>
            </w:pPr>
            <w:r w:rsidRPr="00CE406A">
              <w:rPr>
                <w:sz w:val="22"/>
                <w:szCs w:val="22"/>
              </w:rPr>
              <w:t xml:space="preserve">Dlatego członek korpusu służby cywilnej musi reagować na wszelkie dwuznaczne i nieetyczne propozycje. </w:t>
            </w:r>
            <w:r w:rsidR="00AD39A7" w:rsidRPr="00CE406A">
              <w:rPr>
                <w:sz w:val="22"/>
                <w:szCs w:val="22"/>
              </w:rPr>
              <w:t>Powinien to robić:</w:t>
            </w:r>
          </w:p>
          <w:p w14:paraId="029F0D14" w14:textId="5B881258" w:rsidR="00AD39A7" w:rsidRPr="00CE406A" w:rsidRDefault="00AD39A7" w:rsidP="00CE406A">
            <w:pPr>
              <w:pStyle w:val="Akapitzlist"/>
              <w:widowControl w:val="0"/>
              <w:numPr>
                <w:ilvl w:val="0"/>
                <w:numId w:val="1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before="120" w:after="120"/>
              <w:contextualSpacing w:val="0"/>
              <w:rPr>
                <w:sz w:val="22"/>
                <w:szCs w:val="22"/>
              </w:rPr>
            </w:pPr>
            <w:r w:rsidRPr="00CE406A">
              <w:rPr>
                <w:sz w:val="22"/>
                <w:szCs w:val="22"/>
              </w:rPr>
              <w:t xml:space="preserve">szybko, nie czekając na szczegółowe rozwijanie tematu, przecinając wszelkie spekulacje co do swojego potencjalnego współudziału, </w:t>
            </w:r>
          </w:p>
          <w:p w14:paraId="0E34A5CC" w14:textId="411D4CB1" w:rsidR="00AD39A7" w:rsidRPr="00CE406A" w:rsidRDefault="00AD39A7" w:rsidP="00CE406A">
            <w:pPr>
              <w:pStyle w:val="Akapitzlist"/>
              <w:widowControl w:val="0"/>
              <w:numPr>
                <w:ilvl w:val="0"/>
                <w:numId w:val="1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before="120" w:after="120"/>
              <w:contextualSpacing w:val="0"/>
              <w:rPr>
                <w:sz w:val="22"/>
                <w:szCs w:val="22"/>
              </w:rPr>
            </w:pPr>
            <w:r w:rsidRPr="00CE406A">
              <w:rPr>
                <w:sz w:val="22"/>
                <w:szCs w:val="22"/>
              </w:rPr>
              <w:t xml:space="preserve">jednoznacznie, </w:t>
            </w:r>
          </w:p>
          <w:p w14:paraId="3E8A99C7" w14:textId="77777777" w:rsidR="00AD39A7" w:rsidRPr="00CE406A" w:rsidRDefault="00AD39A7" w:rsidP="00CE406A">
            <w:pPr>
              <w:pStyle w:val="Akapitzlist"/>
              <w:widowControl w:val="0"/>
              <w:numPr>
                <w:ilvl w:val="0"/>
                <w:numId w:val="1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before="120" w:after="120"/>
              <w:contextualSpacing w:val="0"/>
              <w:rPr>
                <w:sz w:val="22"/>
                <w:szCs w:val="22"/>
              </w:rPr>
            </w:pPr>
            <w:r w:rsidRPr="00CE406A">
              <w:rPr>
                <w:sz w:val="22"/>
                <w:szCs w:val="22"/>
              </w:rPr>
              <w:t xml:space="preserve">proporcjonalnie do wagi sprawy: czy były to tylko luźne dywagacje lub żarty, </w:t>
            </w:r>
            <w:r w:rsidRPr="00CE406A">
              <w:rPr>
                <w:sz w:val="22"/>
                <w:szCs w:val="22"/>
              </w:rPr>
              <w:lastRenderedPageBreak/>
              <w:t xml:space="preserve">czy skonkretyzowana propozycja, świadcząca o już istniejącym procederze, </w:t>
            </w:r>
          </w:p>
          <w:p w14:paraId="7E892243" w14:textId="4B96DBD4" w:rsidR="00AD39A7" w:rsidRPr="00CE406A" w:rsidRDefault="00AD39A7" w:rsidP="00CE406A">
            <w:pPr>
              <w:pStyle w:val="Akapitzlist"/>
              <w:widowControl w:val="0"/>
              <w:numPr>
                <w:ilvl w:val="0"/>
                <w:numId w:val="1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before="120" w:after="120"/>
              <w:contextualSpacing w:val="0"/>
              <w:rPr>
                <w:sz w:val="22"/>
                <w:szCs w:val="22"/>
              </w:rPr>
            </w:pPr>
            <w:r w:rsidRPr="00CE406A">
              <w:rPr>
                <w:sz w:val="22"/>
                <w:szCs w:val="22"/>
              </w:rPr>
              <w:t xml:space="preserve">asertywnie, czyli zdecydowanie i uprzejmie, wyjaśniając swoje </w:t>
            </w:r>
            <w:r w:rsidR="00C0300F" w:rsidRPr="00CE406A">
              <w:rPr>
                <w:sz w:val="22"/>
                <w:szCs w:val="22"/>
              </w:rPr>
              <w:t>m</w:t>
            </w:r>
            <w:r w:rsidRPr="00CE406A">
              <w:rPr>
                <w:sz w:val="22"/>
                <w:szCs w:val="22"/>
              </w:rPr>
              <w:t>otywy.</w:t>
            </w:r>
          </w:p>
          <w:p w14:paraId="1C13EB95" w14:textId="74E04C6B" w:rsidR="00AD39A7" w:rsidRPr="00CE406A" w:rsidRDefault="00AD39A7" w:rsidP="00CE40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before="120" w:after="120"/>
              <w:rPr>
                <w:sz w:val="22"/>
                <w:szCs w:val="22"/>
              </w:rPr>
            </w:pPr>
            <w:r w:rsidRPr="00CE406A">
              <w:rPr>
                <w:sz w:val="22"/>
                <w:szCs w:val="22"/>
              </w:rPr>
              <w:t>Nie należy lekceważyć żartów z łamania prawa i zasad etyki, może to być bezpieczna („przecież ja tylko żartowałem”) metoda badania naszej postawy. Nie pozwalajmy także na żarty z naszej uczciwości („cześć, ile dzisiaj przyjąłeś pod stołem?”).</w:t>
            </w:r>
          </w:p>
          <w:p w14:paraId="2C6EAB1B" w14:textId="6131BFB2" w:rsidR="00581179" w:rsidRPr="00CE406A" w:rsidRDefault="00581179" w:rsidP="00581179">
            <w:pPr>
              <w:spacing w:before="120" w:after="120"/>
              <w:rPr>
                <w:sz w:val="22"/>
                <w:szCs w:val="22"/>
              </w:rPr>
            </w:pPr>
            <w:r w:rsidRPr="00CE406A">
              <w:rPr>
                <w:b/>
                <w:sz w:val="22"/>
                <w:szCs w:val="22"/>
              </w:rPr>
              <w:t xml:space="preserve">Ćwiczenie  </w:t>
            </w:r>
            <w:r>
              <w:rPr>
                <w:b/>
                <w:sz w:val="22"/>
                <w:szCs w:val="22"/>
              </w:rPr>
              <w:t>1</w:t>
            </w:r>
          </w:p>
          <w:p w14:paraId="5BE098DC" w14:textId="14F2A4A9" w:rsidR="00AD39A7" w:rsidRPr="00CE406A" w:rsidRDefault="00AD39A7" w:rsidP="00CE40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before="120" w:after="120"/>
              <w:rPr>
                <w:sz w:val="22"/>
                <w:szCs w:val="22"/>
              </w:rPr>
            </w:pPr>
          </w:p>
          <w:p w14:paraId="3BA3B58C" w14:textId="6B9141BE" w:rsidR="00AD39A7" w:rsidRPr="00CE406A" w:rsidRDefault="00765C37" w:rsidP="00CE40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before="120" w:after="120"/>
              <w:rPr>
                <w:sz w:val="22"/>
                <w:szCs w:val="22"/>
              </w:rPr>
            </w:pPr>
            <w:r w:rsidRPr="00765C37">
              <w:rPr>
                <w:noProof/>
                <w:sz w:val="22"/>
                <w:szCs w:val="22"/>
                <w:lang w:eastAsia="pl-PL"/>
              </w:rPr>
              <w:drawing>
                <wp:inline distT="0" distB="0" distL="0" distR="0" wp14:anchorId="3E940C09" wp14:editId="0F635C06">
                  <wp:extent cx="4572638" cy="3429479"/>
                  <wp:effectExtent l="114300" t="114300" r="113665" b="152400"/>
                  <wp:docPr id="11" name="Obraz 11" descr="Tytuł slajdu: Nieetyczne propozycje - ćwiczenie 1" title="Zrzut ekranu prezentacji: Nieetyczne zachowania i propozycje jako wstęp do nadużyć i korupcj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099B23E4" w14:textId="29280391" w:rsidR="00AD39A7" w:rsidRPr="00CE406A" w:rsidRDefault="00AD39A7" w:rsidP="00CE40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before="120" w:after="120"/>
              <w:rPr>
                <w:sz w:val="22"/>
                <w:szCs w:val="22"/>
              </w:rPr>
            </w:pPr>
          </w:p>
          <w:p w14:paraId="7F1D9376" w14:textId="77777777" w:rsidR="00AD39A7" w:rsidRPr="00CE406A" w:rsidRDefault="00AD39A7" w:rsidP="00CE40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before="120" w:after="120"/>
              <w:rPr>
                <w:sz w:val="22"/>
                <w:szCs w:val="22"/>
              </w:rPr>
            </w:pPr>
          </w:p>
          <w:p w14:paraId="66AB31B2" w14:textId="77777777" w:rsidR="001574EE" w:rsidRPr="00CE406A" w:rsidRDefault="001574EE" w:rsidP="00CE406A">
            <w:pPr>
              <w:spacing w:before="120" w:after="120"/>
              <w:rPr>
                <w:sz w:val="22"/>
                <w:szCs w:val="22"/>
              </w:rPr>
            </w:pPr>
          </w:p>
          <w:p w14:paraId="509E5A05" w14:textId="77777777" w:rsidR="001574EE" w:rsidRPr="00CE406A" w:rsidRDefault="001574EE" w:rsidP="00CE406A">
            <w:pPr>
              <w:spacing w:before="120" w:after="120"/>
              <w:rPr>
                <w:sz w:val="22"/>
                <w:szCs w:val="22"/>
              </w:rPr>
            </w:pPr>
          </w:p>
          <w:p w14:paraId="27AAA4B5" w14:textId="0035091C" w:rsidR="00AD39A7" w:rsidRPr="00CE406A" w:rsidRDefault="00AD39A7" w:rsidP="00CE406A">
            <w:pPr>
              <w:spacing w:before="120" w:after="120"/>
              <w:rPr>
                <w:sz w:val="22"/>
                <w:szCs w:val="22"/>
              </w:rPr>
            </w:pPr>
            <w:r w:rsidRPr="00CE406A">
              <w:rPr>
                <w:sz w:val="22"/>
                <w:szCs w:val="22"/>
              </w:rPr>
              <w:t xml:space="preserve">W formie burzy mózgów. </w:t>
            </w:r>
          </w:p>
          <w:p w14:paraId="283E725B" w14:textId="72EAEB80" w:rsidR="001574EE" w:rsidRPr="00CE406A" w:rsidRDefault="004735B2" w:rsidP="00CE406A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Poproś</w:t>
            </w:r>
            <w:r w:rsidR="00AD39A7" w:rsidRPr="00CE406A">
              <w:rPr>
                <w:sz w:val="22"/>
                <w:szCs w:val="22"/>
              </w:rPr>
              <w:t xml:space="preserve"> uczestników</w:t>
            </w:r>
            <w:r w:rsidR="001D3123" w:rsidRPr="00CE406A">
              <w:rPr>
                <w:sz w:val="22"/>
                <w:szCs w:val="22"/>
              </w:rPr>
              <w:t>, aby</w:t>
            </w:r>
            <w:r w:rsidR="00AD39A7" w:rsidRPr="00CE406A">
              <w:rPr>
                <w:sz w:val="22"/>
                <w:szCs w:val="22"/>
              </w:rPr>
              <w:t xml:space="preserve"> </w:t>
            </w:r>
            <w:r w:rsidR="001D3123" w:rsidRPr="00CE406A">
              <w:rPr>
                <w:sz w:val="22"/>
                <w:szCs w:val="22"/>
              </w:rPr>
              <w:t xml:space="preserve">podali przykłady dwuznacznych i nieetycznych propozycji, mogących badać skłonność urzędnika do nadużyć i korupcji. Najlepiej takich, z jakimi się sami spotkali albo o </w:t>
            </w:r>
            <w:r w:rsidR="00C0300F" w:rsidRPr="00CE406A">
              <w:rPr>
                <w:sz w:val="22"/>
                <w:szCs w:val="22"/>
              </w:rPr>
              <w:t xml:space="preserve">jakich </w:t>
            </w:r>
            <w:r w:rsidR="001D3123" w:rsidRPr="00CE406A">
              <w:rPr>
                <w:sz w:val="22"/>
                <w:szCs w:val="22"/>
              </w:rPr>
              <w:t>słyszeli.</w:t>
            </w:r>
          </w:p>
          <w:p w14:paraId="3B4E5A19" w14:textId="2035E8BB" w:rsidR="001D3123" w:rsidRPr="00CE406A" w:rsidRDefault="001D3123" w:rsidP="00CE406A">
            <w:pPr>
              <w:spacing w:before="120" w:after="120"/>
              <w:rPr>
                <w:sz w:val="22"/>
                <w:szCs w:val="22"/>
              </w:rPr>
            </w:pPr>
            <w:r w:rsidRPr="00CE406A">
              <w:rPr>
                <w:sz w:val="22"/>
                <w:szCs w:val="22"/>
              </w:rPr>
              <w:t xml:space="preserve">W wypadku braku ochotników </w:t>
            </w:r>
            <w:r w:rsidR="004735B2">
              <w:rPr>
                <w:sz w:val="22"/>
                <w:szCs w:val="22"/>
              </w:rPr>
              <w:t>proś o odpowiedzi kolejne osoby</w:t>
            </w:r>
            <w:r w:rsidRPr="00CE406A">
              <w:rPr>
                <w:sz w:val="22"/>
                <w:szCs w:val="22"/>
              </w:rPr>
              <w:t xml:space="preserve">. </w:t>
            </w:r>
          </w:p>
          <w:p w14:paraId="7B175D15" w14:textId="5DB248B8" w:rsidR="001D3123" w:rsidRPr="00CE406A" w:rsidRDefault="001D3123" w:rsidP="00CE406A">
            <w:pPr>
              <w:spacing w:before="120" w:after="120"/>
              <w:rPr>
                <w:sz w:val="22"/>
                <w:szCs w:val="22"/>
              </w:rPr>
            </w:pPr>
            <w:r w:rsidRPr="00CE406A">
              <w:rPr>
                <w:sz w:val="22"/>
                <w:szCs w:val="22"/>
              </w:rPr>
              <w:t xml:space="preserve">Odpowiedzi zapisuj na flipcharcie. </w:t>
            </w:r>
          </w:p>
          <w:p w14:paraId="7EB5D403" w14:textId="77777777" w:rsidR="001574EE" w:rsidRPr="00CE406A" w:rsidRDefault="001574EE" w:rsidP="00CE406A">
            <w:pPr>
              <w:spacing w:before="120" w:after="120"/>
              <w:rPr>
                <w:sz w:val="22"/>
                <w:szCs w:val="22"/>
              </w:rPr>
            </w:pPr>
          </w:p>
          <w:p w14:paraId="3024FBC1" w14:textId="61F9EA73" w:rsidR="00D7695E" w:rsidRPr="00CE406A" w:rsidRDefault="00C95216" w:rsidP="00CE406A">
            <w:pPr>
              <w:spacing w:before="120" w:after="120"/>
              <w:rPr>
                <w:b/>
                <w:sz w:val="22"/>
                <w:szCs w:val="22"/>
              </w:rPr>
            </w:pPr>
            <w:r w:rsidRPr="00CE406A">
              <w:rPr>
                <w:b/>
                <w:sz w:val="22"/>
                <w:szCs w:val="22"/>
              </w:rPr>
              <w:t>Gra symulacyjna</w:t>
            </w:r>
          </w:p>
          <w:p w14:paraId="43E18D03" w14:textId="77777777" w:rsidR="00D7695E" w:rsidRPr="00CE406A" w:rsidRDefault="00D7695E" w:rsidP="00CE406A">
            <w:pPr>
              <w:spacing w:before="120" w:after="120"/>
              <w:rPr>
                <w:sz w:val="22"/>
                <w:szCs w:val="22"/>
              </w:rPr>
            </w:pPr>
          </w:p>
          <w:p w14:paraId="600B6397" w14:textId="77777777" w:rsidR="00702503" w:rsidRPr="00C9667C" w:rsidRDefault="00702503" w:rsidP="00702503">
            <w:pPr>
              <w:spacing w:before="120" w:after="120"/>
            </w:pPr>
            <w:r w:rsidRPr="00C9667C">
              <w:t>Uczestnicy zostają podzieleni na 4-osobowe grupy. W każdej grupie jeden uczestnik jest klientem, drugi urzędnikiem, a trzeci i czwarty sędziami. Klient</w:t>
            </w:r>
            <w:r w:rsidRPr="00C9667C">
              <w:rPr>
                <w:strike/>
              </w:rPr>
              <w:t xml:space="preserve"> </w:t>
            </w:r>
            <w:r w:rsidRPr="00C9667C">
              <w:t xml:space="preserve"> nawiązuje rozmowę i stara się przekonać  urzędnika. Możliwe trzy formy: </w:t>
            </w:r>
          </w:p>
          <w:p w14:paraId="2FF883AE" w14:textId="77777777" w:rsidR="00702503" w:rsidRPr="00C9667C" w:rsidRDefault="00702503" w:rsidP="00702503">
            <w:pPr>
              <w:spacing w:before="120" w:after="120"/>
            </w:pPr>
            <w:r w:rsidRPr="00C9667C">
              <w:lastRenderedPageBreak/>
              <w:t>– kulturalna (np. rzeczowa argumentacja, miłe słowa),</w:t>
            </w:r>
          </w:p>
          <w:p w14:paraId="6BE06C4C" w14:textId="77777777" w:rsidR="00702503" w:rsidRPr="00C9667C" w:rsidRDefault="00702503" w:rsidP="00702503">
            <w:pPr>
              <w:spacing w:before="120" w:after="120"/>
            </w:pPr>
            <w:r w:rsidRPr="00C9667C">
              <w:t>– nieetyczna (np. wywołanie konfliktu interesów),</w:t>
            </w:r>
          </w:p>
          <w:p w14:paraId="1BA78165" w14:textId="77777777" w:rsidR="00702503" w:rsidRPr="00C9667C" w:rsidRDefault="00702503" w:rsidP="00702503">
            <w:pPr>
              <w:spacing w:before="120" w:after="120"/>
            </w:pPr>
            <w:r w:rsidRPr="00C9667C">
              <w:t>– karalna/ niezgodna z prawem (np. łapówka lub jej obietnica w rozumieniu kk).</w:t>
            </w:r>
          </w:p>
          <w:p w14:paraId="041BB4D2" w14:textId="77777777" w:rsidR="00702503" w:rsidRPr="00C9667C" w:rsidRDefault="00702503" w:rsidP="00702503">
            <w:pPr>
              <w:spacing w:before="120" w:after="120"/>
            </w:pPr>
            <w:r w:rsidRPr="00C9667C">
              <w:t>Urzędnik w tej sytuacji ma zareagować proporcjonalnie, to znaczy:</w:t>
            </w:r>
          </w:p>
          <w:p w14:paraId="35F48773" w14:textId="77777777" w:rsidR="00702503" w:rsidRPr="00C9667C" w:rsidRDefault="00702503" w:rsidP="00702503">
            <w:pPr>
              <w:spacing w:before="120" w:after="120"/>
            </w:pPr>
            <w:r w:rsidRPr="00C9667C">
              <w:t xml:space="preserve">– kontynuować dialog, jeżeli padające propozycje nie są nieetyczne, </w:t>
            </w:r>
          </w:p>
          <w:p w14:paraId="00FD123C" w14:textId="77777777" w:rsidR="00702503" w:rsidRPr="00C9667C" w:rsidRDefault="00702503" w:rsidP="00702503">
            <w:pPr>
              <w:spacing w:before="120" w:after="120"/>
            </w:pPr>
            <w:r w:rsidRPr="00C9667C">
              <w:t xml:space="preserve">– na propozycję nieetyczną właściwie zareagować, </w:t>
            </w:r>
          </w:p>
          <w:p w14:paraId="07B137E8" w14:textId="77777777" w:rsidR="00702503" w:rsidRPr="00C9667C" w:rsidRDefault="00702503" w:rsidP="00702503">
            <w:pPr>
              <w:spacing w:before="120" w:after="120"/>
            </w:pPr>
            <w:r w:rsidRPr="00C9667C">
              <w:t xml:space="preserve">– a w przypadku propozycji o charakterze łapówki przywołać świadka spośród sędziów i zdecydowanie odmówić. </w:t>
            </w:r>
          </w:p>
          <w:p w14:paraId="34BA63EC" w14:textId="77777777" w:rsidR="00702503" w:rsidRDefault="00702503" w:rsidP="00702503">
            <w:pPr>
              <w:spacing w:before="120" w:after="120"/>
            </w:pPr>
            <w:r w:rsidRPr="00C9667C">
              <w:t xml:space="preserve">Następnie następują zmiany, tak aby każdy z czwórki odegrał rolę urzędnika i klienta. Charakter rozmowy powinien być dostosowany do specyfiki zadań urzędu. </w:t>
            </w:r>
          </w:p>
          <w:p w14:paraId="627561AB" w14:textId="083D5B1F" w:rsidR="00DD3529" w:rsidRPr="00C9667C" w:rsidRDefault="00DD3529" w:rsidP="00702503">
            <w:pPr>
              <w:spacing w:before="120" w:after="120"/>
            </w:pPr>
          </w:p>
          <w:p w14:paraId="6D983341" w14:textId="7D34B6C2" w:rsidR="00702503" w:rsidRPr="00C9667C" w:rsidRDefault="00702503" w:rsidP="00702503">
            <w:r w:rsidRPr="00C9667C">
              <w:t>W przypadku pojawienia się wątpliwości, w pierwszej kolejności postaraj się zachęcić uczestników do dyskusji. Ostatecznie w razie wątpliwości propozycję rozstrzygnięcia proponuje trener. Niekiedy jednak, w przypadku nierozstrzygalnych dylematów, warto dopuścić różnice w ocenie poszczególnych sytuacji</w:t>
            </w:r>
            <w:r w:rsidR="00DC1FE1">
              <w:t>.</w:t>
            </w:r>
          </w:p>
          <w:p w14:paraId="0A205DFD" w14:textId="77777777" w:rsidR="001574EE" w:rsidRPr="00CE406A" w:rsidRDefault="001574EE" w:rsidP="00CE406A">
            <w:pPr>
              <w:spacing w:before="120" w:after="120"/>
              <w:rPr>
                <w:sz w:val="22"/>
                <w:szCs w:val="22"/>
              </w:rPr>
            </w:pPr>
          </w:p>
          <w:p w14:paraId="0EADB515" w14:textId="6A528E38" w:rsidR="001574EE" w:rsidRPr="00CE406A" w:rsidRDefault="001574EE" w:rsidP="00CE406A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14:paraId="612CEE12" w14:textId="4167EA84" w:rsidR="00C15B87" w:rsidRPr="00CE406A" w:rsidRDefault="00C15B87" w:rsidP="00CE406A">
      <w:pPr>
        <w:spacing w:before="120" w:after="120"/>
        <w:rPr>
          <w:b/>
          <w:sz w:val="22"/>
          <w:szCs w:val="22"/>
        </w:rPr>
      </w:pPr>
    </w:p>
    <w:sectPr w:rsidR="00C15B87" w:rsidRPr="00CE406A" w:rsidSect="00730C07">
      <w:footerReference w:type="even" r:id="rId19"/>
      <w:footerReference w:type="default" r:id="rId20"/>
      <w:pgSz w:w="11900" w:h="16840"/>
      <w:pgMar w:top="11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E25F4E" w14:textId="77777777" w:rsidR="003178AD" w:rsidRDefault="003178AD" w:rsidP="00C15B87">
      <w:r>
        <w:separator/>
      </w:r>
    </w:p>
  </w:endnote>
  <w:endnote w:type="continuationSeparator" w:id="0">
    <w:p w14:paraId="0AF58719" w14:textId="77777777" w:rsidR="003178AD" w:rsidRDefault="003178AD" w:rsidP="00C1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B7CDE" w14:textId="77777777" w:rsidR="00C15B87" w:rsidRDefault="00C15B87" w:rsidP="006410A9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425DE4" w14:textId="77777777" w:rsidR="00C15B87" w:rsidRDefault="00C15B87" w:rsidP="00C15B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648EE" w14:textId="68C22794" w:rsidR="00792920" w:rsidRDefault="00792920" w:rsidP="00792920">
    <w:pPr>
      <w:pStyle w:val="Stopka"/>
      <w:jc w:val="right"/>
      <w:rPr>
        <w:color w:val="4472C4" w:themeColor="accent1"/>
      </w:rPr>
    </w:pPr>
    <w:r>
      <w:rPr>
        <w:color w:val="4472C4" w:themeColor="accent1"/>
      </w:rPr>
      <w:t xml:space="preserve">Strona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PAGE  \* Arabic  \* MERGEFORMAT</w:instrText>
    </w:r>
    <w:r>
      <w:rPr>
        <w:color w:val="4472C4" w:themeColor="accent1"/>
      </w:rPr>
      <w:fldChar w:fldCharType="separate"/>
    </w:r>
    <w:r w:rsidR="00E74A20">
      <w:rPr>
        <w:noProof/>
        <w:color w:val="4472C4" w:themeColor="accent1"/>
      </w:rPr>
      <w:t>2</w:t>
    </w:r>
    <w:r>
      <w:rPr>
        <w:color w:val="4472C4" w:themeColor="accent1"/>
      </w:rPr>
      <w:fldChar w:fldCharType="end"/>
    </w:r>
    <w:r>
      <w:rPr>
        <w:color w:val="4472C4" w:themeColor="accent1"/>
      </w:rPr>
      <w:t xml:space="preserve"> z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NUMPAGES \ * arabskie \ * MERGEFORMAT</w:instrText>
    </w:r>
    <w:r>
      <w:rPr>
        <w:color w:val="4472C4" w:themeColor="accent1"/>
      </w:rPr>
      <w:fldChar w:fldCharType="separate"/>
    </w:r>
    <w:r w:rsidR="00E74A20">
      <w:rPr>
        <w:noProof/>
        <w:color w:val="4472C4" w:themeColor="accent1"/>
      </w:rPr>
      <w:t>9</w:t>
    </w:r>
    <w:r>
      <w:rPr>
        <w:color w:val="4472C4" w:themeColor="accent1"/>
      </w:rPr>
      <w:fldChar w:fldCharType="end"/>
    </w:r>
  </w:p>
  <w:p w14:paraId="67760D07" w14:textId="77777777" w:rsidR="00C15B87" w:rsidRDefault="00C15B87" w:rsidP="00C15B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DCF62" w14:textId="77777777" w:rsidR="003178AD" w:rsidRDefault="003178AD" w:rsidP="00C15B87">
      <w:r>
        <w:separator/>
      </w:r>
    </w:p>
  </w:footnote>
  <w:footnote w:type="continuationSeparator" w:id="0">
    <w:p w14:paraId="684F46E2" w14:textId="77777777" w:rsidR="003178AD" w:rsidRDefault="003178AD" w:rsidP="00C15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07943"/>
    <w:multiLevelType w:val="hybridMultilevel"/>
    <w:tmpl w:val="F42CE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A5881"/>
    <w:multiLevelType w:val="hybridMultilevel"/>
    <w:tmpl w:val="6C2E8F68"/>
    <w:lvl w:ilvl="0" w:tplc="79DC56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32CFB"/>
    <w:multiLevelType w:val="hybridMultilevel"/>
    <w:tmpl w:val="BEAEB2CA"/>
    <w:lvl w:ilvl="0" w:tplc="B1BC0074">
      <w:start w:val="1"/>
      <w:numFmt w:val="decimal"/>
      <w:lvlText w:val="%1."/>
      <w:lvlJc w:val="left"/>
      <w:pPr>
        <w:ind w:left="8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8" w:hanging="360"/>
      </w:pPr>
    </w:lvl>
    <w:lvl w:ilvl="2" w:tplc="0415001B" w:tentative="1">
      <w:start w:val="1"/>
      <w:numFmt w:val="lowerRoman"/>
      <w:lvlText w:val="%3."/>
      <w:lvlJc w:val="right"/>
      <w:pPr>
        <w:ind w:left="2318" w:hanging="180"/>
      </w:pPr>
    </w:lvl>
    <w:lvl w:ilvl="3" w:tplc="0415000F" w:tentative="1">
      <w:start w:val="1"/>
      <w:numFmt w:val="decimal"/>
      <w:lvlText w:val="%4."/>
      <w:lvlJc w:val="left"/>
      <w:pPr>
        <w:ind w:left="3038" w:hanging="360"/>
      </w:pPr>
    </w:lvl>
    <w:lvl w:ilvl="4" w:tplc="04150019" w:tentative="1">
      <w:start w:val="1"/>
      <w:numFmt w:val="lowerLetter"/>
      <w:lvlText w:val="%5."/>
      <w:lvlJc w:val="left"/>
      <w:pPr>
        <w:ind w:left="3758" w:hanging="360"/>
      </w:pPr>
    </w:lvl>
    <w:lvl w:ilvl="5" w:tplc="0415001B" w:tentative="1">
      <w:start w:val="1"/>
      <w:numFmt w:val="lowerRoman"/>
      <w:lvlText w:val="%6."/>
      <w:lvlJc w:val="right"/>
      <w:pPr>
        <w:ind w:left="4478" w:hanging="180"/>
      </w:pPr>
    </w:lvl>
    <w:lvl w:ilvl="6" w:tplc="0415000F" w:tentative="1">
      <w:start w:val="1"/>
      <w:numFmt w:val="decimal"/>
      <w:lvlText w:val="%7."/>
      <w:lvlJc w:val="left"/>
      <w:pPr>
        <w:ind w:left="5198" w:hanging="360"/>
      </w:pPr>
    </w:lvl>
    <w:lvl w:ilvl="7" w:tplc="04150019" w:tentative="1">
      <w:start w:val="1"/>
      <w:numFmt w:val="lowerLetter"/>
      <w:lvlText w:val="%8."/>
      <w:lvlJc w:val="left"/>
      <w:pPr>
        <w:ind w:left="5918" w:hanging="360"/>
      </w:pPr>
    </w:lvl>
    <w:lvl w:ilvl="8" w:tplc="0415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4" w15:restartNumberingAfterBreak="0">
    <w:nsid w:val="2C2706FB"/>
    <w:multiLevelType w:val="hybridMultilevel"/>
    <w:tmpl w:val="9D4A91D0"/>
    <w:lvl w:ilvl="0" w:tplc="664256C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31E85"/>
    <w:multiLevelType w:val="hybridMultilevel"/>
    <w:tmpl w:val="ED6CF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B35A1"/>
    <w:multiLevelType w:val="hybridMultilevel"/>
    <w:tmpl w:val="5F3AB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24FE5"/>
    <w:multiLevelType w:val="hybridMultilevel"/>
    <w:tmpl w:val="72A0F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DE1B0B"/>
    <w:multiLevelType w:val="hybridMultilevel"/>
    <w:tmpl w:val="37623C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D55D45"/>
    <w:multiLevelType w:val="hybridMultilevel"/>
    <w:tmpl w:val="20A26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464C97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447E3B"/>
    <w:multiLevelType w:val="hybridMultilevel"/>
    <w:tmpl w:val="042A054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6EE7FC5"/>
    <w:multiLevelType w:val="hybridMultilevel"/>
    <w:tmpl w:val="4D808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2358B1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B3127A"/>
    <w:multiLevelType w:val="hybridMultilevel"/>
    <w:tmpl w:val="6458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EE136E"/>
    <w:multiLevelType w:val="hybridMultilevel"/>
    <w:tmpl w:val="B8EE24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7"/>
  </w:num>
  <w:num w:numId="5">
    <w:abstractNumId w:val="13"/>
  </w:num>
  <w:num w:numId="6">
    <w:abstractNumId w:val="3"/>
  </w:num>
  <w:num w:numId="7">
    <w:abstractNumId w:val="15"/>
  </w:num>
  <w:num w:numId="8">
    <w:abstractNumId w:val="10"/>
  </w:num>
  <w:num w:numId="9">
    <w:abstractNumId w:val="6"/>
  </w:num>
  <w:num w:numId="10">
    <w:abstractNumId w:val="12"/>
  </w:num>
  <w:num w:numId="11">
    <w:abstractNumId w:val="9"/>
  </w:num>
  <w:num w:numId="12">
    <w:abstractNumId w:val="4"/>
  </w:num>
  <w:num w:numId="13">
    <w:abstractNumId w:val="0"/>
  </w:num>
  <w:num w:numId="14">
    <w:abstractNumId w:val="14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37"/>
    <w:rsid w:val="0001339C"/>
    <w:rsid w:val="000167DA"/>
    <w:rsid w:val="000242C6"/>
    <w:rsid w:val="00024815"/>
    <w:rsid w:val="000364E8"/>
    <w:rsid w:val="00040657"/>
    <w:rsid w:val="00041424"/>
    <w:rsid w:val="00056150"/>
    <w:rsid w:val="00080054"/>
    <w:rsid w:val="00083CCD"/>
    <w:rsid w:val="00094330"/>
    <w:rsid w:val="000C1667"/>
    <w:rsid w:val="000D04B7"/>
    <w:rsid w:val="000D11C2"/>
    <w:rsid w:val="000D409E"/>
    <w:rsid w:val="000D55B1"/>
    <w:rsid w:val="000E225C"/>
    <w:rsid w:val="000E785A"/>
    <w:rsid w:val="000F6955"/>
    <w:rsid w:val="000F7E1E"/>
    <w:rsid w:val="00100D1B"/>
    <w:rsid w:val="00120C13"/>
    <w:rsid w:val="0012194C"/>
    <w:rsid w:val="00131080"/>
    <w:rsid w:val="00133DED"/>
    <w:rsid w:val="00140354"/>
    <w:rsid w:val="00142BBF"/>
    <w:rsid w:val="001574EE"/>
    <w:rsid w:val="00184917"/>
    <w:rsid w:val="0018703B"/>
    <w:rsid w:val="001B0804"/>
    <w:rsid w:val="001B383F"/>
    <w:rsid w:val="001B42AA"/>
    <w:rsid w:val="001B58F7"/>
    <w:rsid w:val="001D3123"/>
    <w:rsid w:val="002018F8"/>
    <w:rsid w:val="00206AB3"/>
    <w:rsid w:val="00223CAD"/>
    <w:rsid w:val="002313CD"/>
    <w:rsid w:val="00231F19"/>
    <w:rsid w:val="00232B27"/>
    <w:rsid w:val="00233D09"/>
    <w:rsid w:val="002373EF"/>
    <w:rsid w:val="00263416"/>
    <w:rsid w:val="00282013"/>
    <w:rsid w:val="00297625"/>
    <w:rsid w:val="002A4674"/>
    <w:rsid w:val="002B3FBD"/>
    <w:rsid w:val="002C76AB"/>
    <w:rsid w:val="002D2401"/>
    <w:rsid w:val="002D5262"/>
    <w:rsid w:val="002E4494"/>
    <w:rsid w:val="002F2521"/>
    <w:rsid w:val="003018AA"/>
    <w:rsid w:val="003051F0"/>
    <w:rsid w:val="00314B6D"/>
    <w:rsid w:val="00315072"/>
    <w:rsid w:val="003178AD"/>
    <w:rsid w:val="00320E5D"/>
    <w:rsid w:val="00325132"/>
    <w:rsid w:val="00353D88"/>
    <w:rsid w:val="00361912"/>
    <w:rsid w:val="00363F32"/>
    <w:rsid w:val="00381022"/>
    <w:rsid w:val="0038424F"/>
    <w:rsid w:val="003975C6"/>
    <w:rsid w:val="003A11B8"/>
    <w:rsid w:val="003C054B"/>
    <w:rsid w:val="003C1023"/>
    <w:rsid w:val="003E163F"/>
    <w:rsid w:val="003E2D31"/>
    <w:rsid w:val="003E60DF"/>
    <w:rsid w:val="003F0CAE"/>
    <w:rsid w:val="003F1532"/>
    <w:rsid w:val="00400FA9"/>
    <w:rsid w:val="00423A44"/>
    <w:rsid w:val="00445001"/>
    <w:rsid w:val="00446210"/>
    <w:rsid w:val="0046191F"/>
    <w:rsid w:val="004735B2"/>
    <w:rsid w:val="00480C50"/>
    <w:rsid w:val="00494704"/>
    <w:rsid w:val="004A2447"/>
    <w:rsid w:val="004C39CC"/>
    <w:rsid w:val="004C3E20"/>
    <w:rsid w:val="004D0D74"/>
    <w:rsid w:val="004E69DA"/>
    <w:rsid w:val="004F4EE9"/>
    <w:rsid w:val="004F515E"/>
    <w:rsid w:val="00500F46"/>
    <w:rsid w:val="00505C18"/>
    <w:rsid w:val="00507581"/>
    <w:rsid w:val="00510CE8"/>
    <w:rsid w:val="005118C0"/>
    <w:rsid w:val="00511A76"/>
    <w:rsid w:val="00514B2D"/>
    <w:rsid w:val="00520784"/>
    <w:rsid w:val="005217B8"/>
    <w:rsid w:val="00525738"/>
    <w:rsid w:val="00556474"/>
    <w:rsid w:val="00564EE7"/>
    <w:rsid w:val="00581179"/>
    <w:rsid w:val="005850C4"/>
    <w:rsid w:val="005868CE"/>
    <w:rsid w:val="005A0A8C"/>
    <w:rsid w:val="005B006D"/>
    <w:rsid w:val="005B3BA4"/>
    <w:rsid w:val="005E3205"/>
    <w:rsid w:val="005E3421"/>
    <w:rsid w:val="00601DC3"/>
    <w:rsid w:val="00626398"/>
    <w:rsid w:val="00630642"/>
    <w:rsid w:val="006335B7"/>
    <w:rsid w:val="00641CF1"/>
    <w:rsid w:val="00645228"/>
    <w:rsid w:val="00650968"/>
    <w:rsid w:val="00651AF9"/>
    <w:rsid w:val="006521A5"/>
    <w:rsid w:val="006555CA"/>
    <w:rsid w:val="00662335"/>
    <w:rsid w:val="00662EA9"/>
    <w:rsid w:val="00673BCA"/>
    <w:rsid w:val="00680686"/>
    <w:rsid w:val="006829AE"/>
    <w:rsid w:val="00684661"/>
    <w:rsid w:val="00687615"/>
    <w:rsid w:val="0069054C"/>
    <w:rsid w:val="006979BB"/>
    <w:rsid w:val="006A0619"/>
    <w:rsid w:val="006A5082"/>
    <w:rsid w:val="006A7845"/>
    <w:rsid w:val="006A7ED8"/>
    <w:rsid w:val="006D683B"/>
    <w:rsid w:val="006E2F44"/>
    <w:rsid w:val="006F380A"/>
    <w:rsid w:val="006F72AC"/>
    <w:rsid w:val="00702049"/>
    <w:rsid w:val="00702503"/>
    <w:rsid w:val="00721B45"/>
    <w:rsid w:val="00730C07"/>
    <w:rsid w:val="007504AF"/>
    <w:rsid w:val="0075680C"/>
    <w:rsid w:val="00765C37"/>
    <w:rsid w:val="007709D6"/>
    <w:rsid w:val="007841FF"/>
    <w:rsid w:val="00792920"/>
    <w:rsid w:val="007B4FDE"/>
    <w:rsid w:val="007B6B5D"/>
    <w:rsid w:val="007D0C9E"/>
    <w:rsid w:val="007D59B8"/>
    <w:rsid w:val="007F413D"/>
    <w:rsid w:val="00820CCB"/>
    <w:rsid w:val="008240A9"/>
    <w:rsid w:val="00830488"/>
    <w:rsid w:val="00840F61"/>
    <w:rsid w:val="00866615"/>
    <w:rsid w:val="008668F4"/>
    <w:rsid w:val="008778FA"/>
    <w:rsid w:val="008A01D6"/>
    <w:rsid w:val="008A7AE3"/>
    <w:rsid w:val="008C0FC6"/>
    <w:rsid w:val="008D7A8E"/>
    <w:rsid w:val="008E16B6"/>
    <w:rsid w:val="00901A7C"/>
    <w:rsid w:val="00906E9A"/>
    <w:rsid w:val="0091142B"/>
    <w:rsid w:val="00914CCF"/>
    <w:rsid w:val="00916EE7"/>
    <w:rsid w:val="00945474"/>
    <w:rsid w:val="00966712"/>
    <w:rsid w:val="0097270F"/>
    <w:rsid w:val="009746C3"/>
    <w:rsid w:val="0097636B"/>
    <w:rsid w:val="009807CD"/>
    <w:rsid w:val="0098450C"/>
    <w:rsid w:val="009C63A9"/>
    <w:rsid w:val="009D5EA7"/>
    <w:rsid w:val="009D7F6B"/>
    <w:rsid w:val="009E07CE"/>
    <w:rsid w:val="009F6791"/>
    <w:rsid w:val="009F70FB"/>
    <w:rsid w:val="009F72CF"/>
    <w:rsid w:val="00A03D39"/>
    <w:rsid w:val="00A04F37"/>
    <w:rsid w:val="00A06635"/>
    <w:rsid w:val="00A27273"/>
    <w:rsid w:val="00A27778"/>
    <w:rsid w:val="00A3433F"/>
    <w:rsid w:val="00A351DA"/>
    <w:rsid w:val="00A43087"/>
    <w:rsid w:val="00A44F7D"/>
    <w:rsid w:val="00A468A3"/>
    <w:rsid w:val="00A5266B"/>
    <w:rsid w:val="00A66D3E"/>
    <w:rsid w:val="00A776D6"/>
    <w:rsid w:val="00A87C90"/>
    <w:rsid w:val="00A90DF5"/>
    <w:rsid w:val="00A944AC"/>
    <w:rsid w:val="00A95678"/>
    <w:rsid w:val="00A978B3"/>
    <w:rsid w:val="00AA077A"/>
    <w:rsid w:val="00AA5B8F"/>
    <w:rsid w:val="00AB3F59"/>
    <w:rsid w:val="00AD39A7"/>
    <w:rsid w:val="00AF609C"/>
    <w:rsid w:val="00B00973"/>
    <w:rsid w:val="00B02458"/>
    <w:rsid w:val="00B02C13"/>
    <w:rsid w:val="00B23CBF"/>
    <w:rsid w:val="00B4487E"/>
    <w:rsid w:val="00B930D8"/>
    <w:rsid w:val="00BC080A"/>
    <w:rsid w:val="00BF16DB"/>
    <w:rsid w:val="00BF6FC0"/>
    <w:rsid w:val="00BF7570"/>
    <w:rsid w:val="00C0300F"/>
    <w:rsid w:val="00C124D0"/>
    <w:rsid w:val="00C15B87"/>
    <w:rsid w:val="00C32FFD"/>
    <w:rsid w:val="00C6180F"/>
    <w:rsid w:val="00C7219F"/>
    <w:rsid w:val="00C85CCB"/>
    <w:rsid w:val="00C87DF8"/>
    <w:rsid w:val="00C95216"/>
    <w:rsid w:val="00C95835"/>
    <w:rsid w:val="00CA7C6F"/>
    <w:rsid w:val="00CB6698"/>
    <w:rsid w:val="00CE406A"/>
    <w:rsid w:val="00D3625F"/>
    <w:rsid w:val="00D52C55"/>
    <w:rsid w:val="00D663F5"/>
    <w:rsid w:val="00D74359"/>
    <w:rsid w:val="00D7695E"/>
    <w:rsid w:val="00D80C86"/>
    <w:rsid w:val="00D815DD"/>
    <w:rsid w:val="00D902C6"/>
    <w:rsid w:val="00D91DAD"/>
    <w:rsid w:val="00D92699"/>
    <w:rsid w:val="00D9641D"/>
    <w:rsid w:val="00DA00B8"/>
    <w:rsid w:val="00DA15D0"/>
    <w:rsid w:val="00DC0A1A"/>
    <w:rsid w:val="00DC1518"/>
    <w:rsid w:val="00DC1FE1"/>
    <w:rsid w:val="00DC6843"/>
    <w:rsid w:val="00DD3529"/>
    <w:rsid w:val="00DD44E7"/>
    <w:rsid w:val="00DE02D4"/>
    <w:rsid w:val="00DE4C28"/>
    <w:rsid w:val="00DE6167"/>
    <w:rsid w:val="00E171DF"/>
    <w:rsid w:val="00E22C8C"/>
    <w:rsid w:val="00E2439F"/>
    <w:rsid w:val="00E32679"/>
    <w:rsid w:val="00E40B85"/>
    <w:rsid w:val="00E55CE2"/>
    <w:rsid w:val="00E66ADF"/>
    <w:rsid w:val="00E74A20"/>
    <w:rsid w:val="00E93913"/>
    <w:rsid w:val="00EA4585"/>
    <w:rsid w:val="00EB4B14"/>
    <w:rsid w:val="00ED5E88"/>
    <w:rsid w:val="00EF7AE0"/>
    <w:rsid w:val="00F04024"/>
    <w:rsid w:val="00F32F69"/>
    <w:rsid w:val="00F35C54"/>
    <w:rsid w:val="00F455C7"/>
    <w:rsid w:val="00F479ED"/>
    <w:rsid w:val="00F51EA0"/>
    <w:rsid w:val="00F70D76"/>
    <w:rsid w:val="00F7118A"/>
    <w:rsid w:val="00F7419D"/>
    <w:rsid w:val="00F8653A"/>
    <w:rsid w:val="00F90868"/>
    <w:rsid w:val="00FA5C1B"/>
    <w:rsid w:val="00FB511D"/>
    <w:rsid w:val="00FC2A94"/>
    <w:rsid w:val="00FE5661"/>
    <w:rsid w:val="00FE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05E10"/>
  <w14:defaultImageDpi w14:val="32767"/>
  <w15:docId w15:val="{779B22C5-42DC-4A76-B562-4092A0342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409E"/>
  </w:style>
  <w:style w:type="paragraph" w:styleId="Nagwek1">
    <w:name w:val="heading 1"/>
    <w:basedOn w:val="Normalny"/>
    <w:link w:val="Nagwek1Znak"/>
    <w:uiPriority w:val="9"/>
    <w:qFormat/>
    <w:rsid w:val="00564EE7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48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564EE7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15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15B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5B87"/>
  </w:style>
  <w:style w:type="character" w:styleId="Numerstrony">
    <w:name w:val="page number"/>
    <w:basedOn w:val="Domylnaczcionkaakapitu"/>
    <w:uiPriority w:val="99"/>
    <w:semiHidden/>
    <w:unhideWhenUsed/>
    <w:rsid w:val="00C15B87"/>
  </w:style>
  <w:style w:type="paragraph" w:styleId="NormalnyWeb">
    <w:name w:val="Normal (Web)"/>
    <w:basedOn w:val="Normalny"/>
    <w:uiPriority w:val="99"/>
    <w:unhideWhenUsed/>
    <w:rsid w:val="00866615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6979B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B58F7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92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2920"/>
  </w:style>
  <w:style w:type="character" w:styleId="Odwoaniedokomentarza">
    <w:name w:val="annotation reference"/>
    <w:basedOn w:val="Domylnaczcionkaakapitu"/>
    <w:uiPriority w:val="99"/>
    <w:semiHidden/>
    <w:unhideWhenUsed/>
    <w:rsid w:val="00C124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24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24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24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24D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4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4D0"/>
    <w:rPr>
      <w:rFonts w:ascii="Segoe UI" w:hAnsi="Segoe UI" w:cs="Segoe UI"/>
      <w:sz w:val="18"/>
      <w:szCs w:val="18"/>
    </w:rPr>
  </w:style>
  <w:style w:type="character" w:customStyle="1" w:styleId="citation">
    <w:name w:val="citation"/>
    <w:basedOn w:val="Domylnaczcionkaakapitu"/>
    <w:rsid w:val="000C1667"/>
  </w:style>
  <w:style w:type="character" w:customStyle="1" w:styleId="Nagwek1Znak">
    <w:name w:val="Nagłówek 1 Znak"/>
    <w:basedOn w:val="Domylnaczcionkaakapitu"/>
    <w:link w:val="Nagwek1"/>
    <w:uiPriority w:val="9"/>
    <w:rsid w:val="00564EE7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64EE7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564EE7"/>
    <w:rPr>
      <w:b/>
      <w:bCs/>
    </w:rPr>
  </w:style>
  <w:style w:type="paragraph" w:styleId="Poprawka">
    <w:name w:val="Revision"/>
    <w:hidden/>
    <w:uiPriority w:val="99"/>
    <w:semiHidden/>
    <w:rsid w:val="00564EE7"/>
  </w:style>
  <w:style w:type="character" w:customStyle="1" w:styleId="Nagwek2Znak">
    <w:name w:val="Nagłówek 2 Znak"/>
    <w:basedOn w:val="Domylnaczcionkaakapitu"/>
    <w:link w:val="Nagwek2"/>
    <w:uiPriority w:val="9"/>
    <w:rsid w:val="00B4487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E66ADF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66ADF"/>
    <w:rPr>
      <w:rFonts w:ascii="Times New Roman" w:hAnsi="Times New Roman" w:cs="Times New Roman"/>
    </w:rPr>
  </w:style>
  <w:style w:type="character" w:customStyle="1" w:styleId="Nierozpoznanawzmianka1">
    <w:name w:val="Nierozpoznana wzmianka1"/>
    <w:basedOn w:val="Domylnaczcionkaakapitu"/>
    <w:uiPriority w:val="99"/>
    <w:rsid w:val="00D902C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9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0E8B28D-B1D3-4DF6-8322-D42465EA5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853</Words>
  <Characters>5118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Krak</dc:creator>
  <cp:lastModifiedBy>Dudzik Katarzyna</cp:lastModifiedBy>
  <cp:revision>8</cp:revision>
  <dcterms:created xsi:type="dcterms:W3CDTF">2019-01-31T10:07:00Z</dcterms:created>
  <dcterms:modified xsi:type="dcterms:W3CDTF">2023-07-14T06:43:00Z</dcterms:modified>
</cp:coreProperties>
</file>